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EA4" w:rsidRDefault="00FE2EA4" w:rsidP="00041469">
      <w:pPr>
        <w:jc w:val="center"/>
      </w:pPr>
    </w:p>
    <w:p w:rsidR="00FE2EA4" w:rsidRDefault="00864F58" w:rsidP="00041469">
      <w:pPr>
        <w:jc w:val="cente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alt="logo brousse.gif" style="width:85.5pt;height:47.25pt;visibility:visible">
            <v:imagedata r:id="rId7" o:title=""/>
          </v:shape>
        </w:pict>
      </w:r>
      <w:r>
        <w:rPr>
          <w:noProof/>
          <w:lang w:eastAsia="fr-FR"/>
        </w:rPr>
        <w:pict>
          <v:shape id="Image 8" o:spid="_x0000_i1026" type="#_x0000_t75" style="width:130.5pt;height:49.5pt;visibility:visible">
            <v:imagedata r:id="rId8" o:title=""/>
          </v:shape>
        </w:pict>
      </w:r>
      <w:r w:rsidR="00FE2EA4" w:rsidRPr="00041469">
        <w:t xml:space="preserve"> </w:t>
      </w:r>
      <w:r>
        <w:rPr>
          <w:noProof/>
          <w:lang w:eastAsia="fr-FR"/>
        </w:rPr>
        <w:pict>
          <v:shape id="Image 9" o:spid="_x0000_i1027" type="#_x0000_t75" style="width:83.25pt;height:57pt;visibility:visible">
            <v:imagedata r:id="rId9" o:title=""/>
          </v:shape>
        </w:pict>
      </w:r>
      <w:r w:rsidR="00FE2EA4" w:rsidRPr="00041469">
        <w:t xml:space="preserve"> </w:t>
      </w:r>
      <w:r>
        <w:rPr>
          <w:noProof/>
          <w:lang w:eastAsia="fr-FR"/>
        </w:rPr>
        <w:pict>
          <v:shape id="Image 10" o:spid="_x0000_i1028" type="#_x0000_t75" style="width:105.75pt;height:54.75pt;visibility:visible">
            <v:imagedata r:id="rId10" o:title=""/>
          </v:shape>
        </w:pict>
      </w:r>
    </w:p>
    <w:p w:rsidR="00FE2EA4" w:rsidRPr="002D2DCF" w:rsidRDefault="00FE2EA4" w:rsidP="00BE2513">
      <w:pPr>
        <w:spacing w:before="120" w:after="0"/>
        <w:jc w:val="both"/>
        <w:rPr>
          <w:rFonts w:ascii="Times New Roman" w:hAnsi="Times New Roman"/>
          <w:b/>
          <w:sz w:val="2"/>
          <w:szCs w:val="24"/>
          <w:lang w:eastAsia="fr-FR"/>
        </w:rPr>
      </w:pPr>
    </w:p>
    <w:p w:rsidR="00FE2EA4" w:rsidRDefault="00864F58" w:rsidP="00C046C9">
      <w:pPr>
        <w:spacing w:before="100" w:beforeAutospacing="1" w:after="100" w:afterAutospacing="1"/>
        <w:jc w:val="both"/>
        <w:rPr>
          <w:lang w:eastAsia="fr-FR"/>
        </w:rPr>
      </w:pPr>
      <w:r>
        <w:rPr>
          <w:noProof/>
          <w:lang w:eastAsia="fr-FR"/>
        </w:rPr>
        <w:pict>
          <v:shape id="Image 1" o:spid="_x0000_s1029" type="#_x0000_t75" style="position:absolute;left:0;text-align:left;margin-left:327.1pt;margin-top:29.7pt;width:205.2pt;height:124.65pt;z-index:-1;visibility:visible" wrapcoords="-79 0 -79 21470 21600 21470 21600 0 -79 0">
            <v:imagedata r:id="rId11" o:title=""/>
            <w10:wrap type="tight"/>
          </v:shape>
        </w:pict>
      </w:r>
      <w:r w:rsidR="00FE2EA4" w:rsidRPr="007B4EC4">
        <w:rPr>
          <w:rFonts w:ascii="Times New Roman" w:hAnsi="Times New Roman"/>
          <w:b/>
          <w:sz w:val="28"/>
          <w:szCs w:val="24"/>
          <w:lang w:eastAsia="fr-FR"/>
        </w:rPr>
        <w:t xml:space="preserve">Présentation de </w:t>
      </w:r>
      <w:r w:rsidR="00FE2EA4">
        <w:rPr>
          <w:rFonts w:ascii="Times New Roman" w:hAnsi="Times New Roman"/>
          <w:b/>
          <w:sz w:val="28"/>
          <w:szCs w:val="24"/>
          <w:lang w:eastAsia="fr-FR"/>
        </w:rPr>
        <w:t>l’entreprise :</w:t>
      </w:r>
      <w:r w:rsidR="00FE2EA4" w:rsidRPr="006E5277">
        <w:rPr>
          <w:lang w:eastAsia="fr-FR"/>
        </w:rPr>
        <w:t xml:space="preserve"> </w:t>
      </w:r>
    </w:p>
    <w:p w:rsidR="00FE2EA4" w:rsidRPr="00535851" w:rsidRDefault="00FE2EA4" w:rsidP="00C046C9">
      <w:pPr>
        <w:spacing w:before="100" w:beforeAutospacing="1" w:after="100" w:afterAutospacing="1"/>
        <w:jc w:val="both"/>
        <w:rPr>
          <w:rFonts w:ascii="Times New Roman" w:hAnsi="Times New Roman"/>
          <w:color w:val="000000"/>
          <w:sz w:val="24"/>
        </w:rPr>
      </w:pPr>
      <w:r w:rsidRPr="007F3D7B">
        <w:rPr>
          <w:rFonts w:ascii="Times New Roman" w:hAnsi="Times New Roman"/>
          <w:color w:val="000000"/>
          <w:sz w:val="24"/>
        </w:rPr>
        <w:t xml:space="preserve">Société familiale de négoce en produits alimentaires  créée en 1946, Brousse Vergez est installée à Marseille, à deux pas du Port Autonome. </w:t>
      </w:r>
      <w:r w:rsidRPr="00535851">
        <w:rPr>
          <w:rFonts w:ascii="Times New Roman" w:hAnsi="Times New Roman"/>
          <w:color w:val="000000"/>
          <w:sz w:val="24"/>
        </w:rPr>
        <w:t>Jusqu’en 1979, la société développe une activité  d’importation de fruits et légumes frais, essentiellement en provenance du bassin Méditerranéen. Elle devient rapidement le deuxième importateur français de dattes et d’oranges maltaises de Tunisie. En 1979, Brousse Vergez étend son a</w:t>
      </w:r>
      <w:r>
        <w:rPr>
          <w:rFonts w:ascii="Times New Roman" w:hAnsi="Times New Roman"/>
          <w:color w:val="000000"/>
          <w:sz w:val="24"/>
        </w:rPr>
        <w:t>ctivité aux conserves de fruits.</w:t>
      </w:r>
    </w:p>
    <w:p w:rsidR="00FE2EA4" w:rsidRDefault="00FE2EA4" w:rsidP="00C046C9">
      <w:pPr>
        <w:spacing w:before="100" w:beforeAutospacing="1" w:after="100" w:afterAutospacing="1"/>
        <w:jc w:val="both"/>
        <w:rPr>
          <w:rFonts w:ascii="Times New Roman" w:hAnsi="Times New Roman"/>
          <w:b/>
          <w:sz w:val="28"/>
          <w:szCs w:val="24"/>
          <w:lang w:eastAsia="fr-FR"/>
        </w:rPr>
      </w:pPr>
      <w:r>
        <w:rPr>
          <w:rFonts w:ascii="Times New Roman" w:hAnsi="Times New Roman"/>
          <w:b/>
          <w:sz w:val="28"/>
          <w:szCs w:val="24"/>
          <w:lang w:eastAsia="fr-FR"/>
        </w:rPr>
        <w:t xml:space="preserve">Description de </w:t>
      </w:r>
      <w:r w:rsidRPr="007B4EC4">
        <w:rPr>
          <w:rFonts w:ascii="Times New Roman" w:hAnsi="Times New Roman"/>
          <w:b/>
          <w:sz w:val="28"/>
          <w:szCs w:val="24"/>
          <w:lang w:eastAsia="fr-FR"/>
        </w:rPr>
        <w:t>l’</w:t>
      </w:r>
      <w:r>
        <w:rPr>
          <w:rFonts w:ascii="Times New Roman" w:hAnsi="Times New Roman"/>
          <w:b/>
          <w:sz w:val="28"/>
          <w:szCs w:val="24"/>
          <w:lang w:eastAsia="fr-FR"/>
        </w:rPr>
        <w:t xml:space="preserve">activité </w:t>
      </w:r>
      <w:r w:rsidRPr="007B4EC4">
        <w:rPr>
          <w:rFonts w:ascii="Times New Roman" w:hAnsi="Times New Roman"/>
          <w:b/>
          <w:sz w:val="28"/>
          <w:szCs w:val="24"/>
          <w:lang w:eastAsia="fr-FR"/>
        </w:rPr>
        <w:t>:</w:t>
      </w:r>
      <w:r>
        <w:rPr>
          <w:rFonts w:ascii="Times New Roman" w:hAnsi="Times New Roman"/>
          <w:b/>
          <w:sz w:val="28"/>
          <w:szCs w:val="24"/>
          <w:lang w:eastAsia="fr-FR"/>
        </w:rPr>
        <w:t xml:space="preserve"> </w:t>
      </w:r>
    </w:p>
    <w:p w:rsidR="00FE2EA4" w:rsidRDefault="00FE2EA4" w:rsidP="00C046C9">
      <w:pPr>
        <w:spacing w:before="100" w:beforeAutospacing="1" w:after="100" w:afterAutospacing="1"/>
        <w:jc w:val="both"/>
        <w:rPr>
          <w:rFonts w:ascii="Times New Roman" w:hAnsi="Times New Roman"/>
          <w:color w:val="000000"/>
          <w:sz w:val="24"/>
        </w:rPr>
      </w:pPr>
      <w:r w:rsidRPr="006E5277">
        <w:rPr>
          <w:rFonts w:ascii="Times New Roman" w:hAnsi="Times New Roman"/>
          <w:color w:val="000000"/>
          <w:sz w:val="24"/>
        </w:rPr>
        <w:t xml:space="preserve">Aujourd’hui, l’une de ses deux activités principales consiste à importer une gamme complète de fruits secs pour les circuits GMS, grossistes et industriels. Ses zones d’approvisionnement sont toujours le bassin méditerranéen pour les dattes, figues, abricots, raisins secs, qui représentent l’essentiel de ses volumes, mais s’étend aussi à l’Asie ou à l’Afrique du Sud pour tout le reste de sa gamme de fruits déshydratés, tels que fraises, poires, pommes, cerises… </w:t>
      </w:r>
    </w:p>
    <w:p w:rsidR="00FE2EA4" w:rsidRPr="00697369" w:rsidRDefault="00FE2EA4" w:rsidP="00C046C9">
      <w:pPr>
        <w:spacing w:before="100" w:beforeAutospacing="1" w:after="100" w:afterAutospacing="1"/>
        <w:jc w:val="both"/>
        <w:rPr>
          <w:rFonts w:ascii="Times New Roman" w:hAnsi="Times New Roman"/>
          <w:color w:val="000000"/>
          <w:sz w:val="24"/>
        </w:rPr>
      </w:pPr>
      <w:r>
        <w:rPr>
          <w:rFonts w:ascii="Times New Roman" w:hAnsi="Times New Roman"/>
          <w:color w:val="000000"/>
          <w:sz w:val="24"/>
        </w:rPr>
        <w:t>Sa seconde activité consiste à faire fabriquer pour sa</w:t>
      </w:r>
      <w:r w:rsidRPr="006459F7">
        <w:rPr>
          <w:rFonts w:ascii="Times New Roman" w:hAnsi="Times New Roman"/>
          <w:color w:val="000000"/>
          <w:sz w:val="24"/>
        </w:rPr>
        <w:t xml:space="preserve"> marque Brover, dans le monde entier des </w:t>
      </w:r>
      <w:r w:rsidRPr="006E5277">
        <w:rPr>
          <w:rFonts w:ascii="Times New Roman" w:hAnsi="Times New Roman"/>
          <w:color w:val="000000"/>
          <w:sz w:val="24"/>
        </w:rPr>
        <w:t xml:space="preserve">ingrédients alimentaires de qualité (conserves de fruits et légumes) </w:t>
      </w:r>
      <w:r>
        <w:rPr>
          <w:rFonts w:ascii="Times New Roman" w:hAnsi="Times New Roman"/>
          <w:color w:val="000000"/>
          <w:sz w:val="24"/>
        </w:rPr>
        <w:t xml:space="preserve">pour les </w:t>
      </w:r>
      <w:r w:rsidRPr="006E5277">
        <w:rPr>
          <w:rFonts w:ascii="Times New Roman" w:hAnsi="Times New Roman"/>
          <w:color w:val="000000"/>
          <w:sz w:val="24"/>
        </w:rPr>
        <w:t>industriels, aux laboratoires de grandes surfaces et aux artisans boulangers-pâtissiers</w:t>
      </w:r>
      <w:r w:rsidRPr="007F3D7B">
        <w:rPr>
          <w:rFonts w:ascii="Times New Roman" w:hAnsi="Times New Roman"/>
          <w:color w:val="000000"/>
          <w:sz w:val="24"/>
        </w:rPr>
        <w:t xml:space="preserve"> dont la distribution est assurée par des grossistes revendeurs</w:t>
      </w:r>
      <w:r>
        <w:rPr>
          <w:rFonts w:ascii="Times New Roman" w:hAnsi="Times New Roman"/>
          <w:color w:val="000000"/>
          <w:sz w:val="24"/>
        </w:rPr>
        <w:t xml:space="preserve">. </w:t>
      </w:r>
      <w:r w:rsidRPr="006E5277">
        <w:rPr>
          <w:rFonts w:ascii="Times New Roman" w:hAnsi="Times New Roman"/>
          <w:color w:val="000000"/>
          <w:sz w:val="24"/>
        </w:rPr>
        <w:t>Brover est aujourd’hui une marque lead</w:t>
      </w:r>
      <w:r>
        <w:rPr>
          <w:rFonts w:ascii="Times New Roman" w:hAnsi="Times New Roman"/>
          <w:color w:val="000000"/>
          <w:sz w:val="24"/>
        </w:rPr>
        <w:t xml:space="preserve">er dans son secteur d’activité. Ces </w:t>
      </w:r>
      <w:r w:rsidR="009161C8">
        <w:rPr>
          <w:rFonts w:ascii="Times New Roman" w:hAnsi="Times New Roman"/>
          <w:color w:val="000000"/>
          <w:sz w:val="24"/>
        </w:rPr>
        <w:t>produits répondant</w:t>
      </w:r>
      <w:r w:rsidRPr="006E5277">
        <w:rPr>
          <w:rFonts w:ascii="Times New Roman" w:hAnsi="Times New Roman"/>
          <w:color w:val="000000"/>
          <w:sz w:val="24"/>
        </w:rPr>
        <w:t xml:space="preserve"> à un cahier des charges strict adapté aux besoins de ses clients et propose la gamme la plus large possible de produits so</w:t>
      </w:r>
      <w:r>
        <w:rPr>
          <w:rFonts w:ascii="Times New Roman" w:hAnsi="Times New Roman"/>
          <w:color w:val="000000"/>
          <w:sz w:val="24"/>
        </w:rPr>
        <w:t xml:space="preserve">igneusement sélectionnés. D’une part </w:t>
      </w:r>
      <w:r w:rsidRPr="006E5277">
        <w:rPr>
          <w:rFonts w:ascii="Times New Roman" w:hAnsi="Times New Roman"/>
          <w:color w:val="000000"/>
          <w:sz w:val="24"/>
        </w:rPr>
        <w:t xml:space="preserve">la gamme traiteur, avec plus de 40 références, dont notamment les olives, les cornichons, les champignons, le thon, la sauce pizza… proposés en conditionnement adaptés </w:t>
      </w:r>
      <w:r>
        <w:rPr>
          <w:rFonts w:ascii="Times New Roman" w:hAnsi="Times New Roman"/>
          <w:color w:val="000000"/>
          <w:sz w:val="24"/>
        </w:rPr>
        <w:t xml:space="preserve">et d’autre part </w:t>
      </w:r>
      <w:r w:rsidRPr="006E5277">
        <w:rPr>
          <w:rFonts w:ascii="Times New Roman" w:hAnsi="Times New Roman"/>
          <w:color w:val="000000"/>
          <w:sz w:val="24"/>
        </w:rPr>
        <w:t>la gamme pâtisserie, avec plus de 70 produits, dont les poires Williams d’Italie, les abricots, les</w:t>
      </w:r>
      <w:r>
        <w:rPr>
          <w:rFonts w:ascii="Times New Roman" w:hAnsi="Times New Roman"/>
          <w:color w:val="000000"/>
          <w:sz w:val="24"/>
        </w:rPr>
        <w:t xml:space="preserve"> fruits de décors, les agrumes…</w:t>
      </w:r>
    </w:p>
    <w:p w:rsidR="00FE2EA4" w:rsidRDefault="00FE2EA4" w:rsidP="00C046C9">
      <w:pPr>
        <w:spacing w:before="120" w:after="0"/>
        <w:jc w:val="both"/>
        <w:rPr>
          <w:rFonts w:ascii="Times New Roman" w:hAnsi="Times New Roman"/>
          <w:color w:val="000000"/>
          <w:sz w:val="24"/>
        </w:rPr>
      </w:pPr>
      <w:r>
        <w:rPr>
          <w:rFonts w:ascii="Times New Roman" w:hAnsi="Times New Roman"/>
          <w:b/>
          <w:sz w:val="28"/>
          <w:szCs w:val="24"/>
          <w:lang w:eastAsia="fr-FR"/>
        </w:rPr>
        <w:t xml:space="preserve">La société en quelques chiffres </w:t>
      </w:r>
      <w:r w:rsidRPr="007B4EC4">
        <w:rPr>
          <w:rFonts w:ascii="Times New Roman" w:hAnsi="Times New Roman"/>
          <w:b/>
          <w:sz w:val="28"/>
          <w:szCs w:val="24"/>
          <w:lang w:eastAsia="fr-FR"/>
        </w:rPr>
        <w:t>:</w:t>
      </w:r>
      <w:r w:rsidRPr="007F3D7B">
        <w:rPr>
          <w:rFonts w:ascii="Times New Roman" w:hAnsi="Times New Roman"/>
          <w:color w:val="000000"/>
          <w:sz w:val="24"/>
        </w:rPr>
        <w:t xml:space="preserve"> </w:t>
      </w:r>
    </w:p>
    <w:p w:rsidR="00FE2EA4" w:rsidRDefault="00FE2EA4" w:rsidP="00C046C9">
      <w:pPr>
        <w:spacing w:before="120" w:after="0"/>
        <w:jc w:val="both"/>
        <w:rPr>
          <w:rFonts w:ascii="Times New Roman" w:hAnsi="Times New Roman"/>
          <w:color w:val="000000"/>
          <w:sz w:val="24"/>
        </w:rPr>
      </w:pPr>
      <w:r w:rsidRPr="006E5277">
        <w:rPr>
          <w:rFonts w:ascii="Times New Roman" w:hAnsi="Times New Roman"/>
          <w:color w:val="000000"/>
          <w:sz w:val="24"/>
        </w:rPr>
        <w:t xml:space="preserve">Brousse Vergez </w:t>
      </w:r>
      <w:r>
        <w:rPr>
          <w:rFonts w:ascii="Times New Roman" w:hAnsi="Times New Roman"/>
          <w:color w:val="000000"/>
          <w:sz w:val="24"/>
        </w:rPr>
        <w:t>emploie une vingtaine de personnes et réalise un chiffre d’affaire</w:t>
      </w:r>
      <w:r w:rsidRPr="006E5277">
        <w:rPr>
          <w:rFonts w:ascii="Times New Roman" w:hAnsi="Times New Roman"/>
          <w:color w:val="000000"/>
          <w:sz w:val="24"/>
        </w:rPr>
        <w:t xml:space="preserve"> de 32 M€.</w:t>
      </w:r>
      <w:r>
        <w:rPr>
          <w:rFonts w:ascii="Times New Roman" w:hAnsi="Times New Roman"/>
          <w:color w:val="000000"/>
          <w:sz w:val="24"/>
        </w:rPr>
        <w:t xml:space="preserve"> Elle distribue sa marque </w:t>
      </w:r>
      <w:r w:rsidRPr="00697369">
        <w:rPr>
          <w:rFonts w:ascii="Times New Roman" w:hAnsi="Times New Roman"/>
          <w:color w:val="000000"/>
          <w:sz w:val="24"/>
        </w:rPr>
        <w:t>Brover</w:t>
      </w:r>
      <w:r w:rsidRPr="006E5277">
        <w:rPr>
          <w:rFonts w:ascii="Times New Roman" w:hAnsi="Times New Roman"/>
          <w:color w:val="000000"/>
          <w:sz w:val="24"/>
        </w:rPr>
        <w:t xml:space="preserve"> </w:t>
      </w:r>
      <w:r w:rsidRPr="00697369">
        <w:rPr>
          <w:rFonts w:ascii="Times New Roman" w:hAnsi="Times New Roman"/>
          <w:color w:val="000000"/>
          <w:sz w:val="24"/>
        </w:rPr>
        <w:t xml:space="preserve">dans plus de 40 pays à travers le monde, </w:t>
      </w:r>
      <w:r>
        <w:rPr>
          <w:rFonts w:ascii="Times New Roman" w:hAnsi="Times New Roman"/>
          <w:color w:val="000000"/>
          <w:sz w:val="24"/>
        </w:rPr>
        <w:t>en s’adaptant</w:t>
      </w:r>
      <w:r w:rsidRPr="00697369">
        <w:rPr>
          <w:rFonts w:ascii="Times New Roman" w:hAnsi="Times New Roman"/>
          <w:color w:val="000000"/>
          <w:sz w:val="24"/>
        </w:rPr>
        <w:t xml:space="preserve"> aux contraintes spécifiques de l’export, notamment en imprimant ses étiquettes en 7 langues, ou en s’adaptant aux exigences de certaines destinations comme l’utilisation de palettes INMP 15 obligatoires pour les USA, le Canada, l’Australie ou le Japon par exemple.</w:t>
      </w:r>
    </w:p>
    <w:p w:rsidR="00FE2EA4" w:rsidRPr="00697369" w:rsidRDefault="00FE2EA4" w:rsidP="00C046C9">
      <w:pPr>
        <w:spacing w:before="120" w:after="0"/>
        <w:jc w:val="both"/>
        <w:rPr>
          <w:rFonts w:ascii="Times New Roman" w:hAnsi="Times New Roman"/>
          <w:color w:val="000000"/>
          <w:sz w:val="24"/>
        </w:rPr>
      </w:pPr>
    </w:p>
    <w:p w:rsidR="00FE2EA4" w:rsidRDefault="00FE2EA4" w:rsidP="00BE2513">
      <w:pPr>
        <w:spacing w:before="120" w:after="0"/>
        <w:jc w:val="both"/>
        <w:rPr>
          <w:rFonts w:ascii="Times New Roman" w:hAnsi="Times New Roman"/>
          <w:b/>
          <w:sz w:val="28"/>
          <w:szCs w:val="24"/>
          <w:lang w:eastAsia="fr-FR"/>
        </w:rPr>
      </w:pPr>
      <w:r>
        <w:rPr>
          <w:rFonts w:ascii="Times New Roman" w:hAnsi="Times New Roman"/>
          <w:b/>
          <w:sz w:val="28"/>
          <w:szCs w:val="24"/>
          <w:lang w:eastAsia="fr-FR"/>
        </w:rPr>
        <w:t xml:space="preserve">La problématique actuelle </w:t>
      </w:r>
      <w:r w:rsidRPr="007B4EC4">
        <w:rPr>
          <w:rFonts w:ascii="Times New Roman" w:hAnsi="Times New Roman"/>
          <w:b/>
          <w:sz w:val="28"/>
          <w:szCs w:val="24"/>
          <w:lang w:eastAsia="fr-FR"/>
        </w:rPr>
        <w:t>:</w:t>
      </w:r>
    </w:p>
    <w:p w:rsidR="00FE2EA4" w:rsidRDefault="00FE2EA4" w:rsidP="001C6EF8">
      <w:pPr>
        <w:pStyle w:val="NormalWeb"/>
        <w:shd w:val="clear" w:color="auto" w:fill="FFFFFF"/>
        <w:spacing w:before="120" w:beforeAutospacing="0" w:after="120" w:afterAutospacing="0"/>
        <w:rPr>
          <w:b/>
          <w:color w:val="000000"/>
          <w:sz w:val="10"/>
          <w:u w:val="single"/>
        </w:rPr>
      </w:pPr>
    </w:p>
    <w:p w:rsidR="00FE2EA4" w:rsidRDefault="00FE2EA4" w:rsidP="001C6EF8">
      <w:pPr>
        <w:pStyle w:val="NormalWeb"/>
        <w:shd w:val="clear" w:color="auto" w:fill="FFFFFF"/>
        <w:spacing w:before="120" w:beforeAutospacing="0" w:after="120" w:afterAutospacing="0"/>
        <w:rPr>
          <w:b/>
          <w:color w:val="000000"/>
          <w:sz w:val="10"/>
          <w:u w:val="single"/>
        </w:rPr>
      </w:pPr>
    </w:p>
    <w:p w:rsidR="00FE2EA4" w:rsidRDefault="00FE2EA4" w:rsidP="0048766C">
      <w:pPr>
        <w:pStyle w:val="NormalWeb"/>
        <w:shd w:val="clear" w:color="auto" w:fill="FFFFFF"/>
        <w:spacing w:before="120" w:beforeAutospacing="0" w:after="120" w:afterAutospacing="0"/>
        <w:jc w:val="both"/>
        <w:rPr>
          <w:b/>
          <w:color w:val="000000"/>
          <w:sz w:val="10"/>
          <w:u w:val="single"/>
        </w:rPr>
      </w:pPr>
      <w:r>
        <w:rPr>
          <w:color w:val="000000"/>
        </w:rPr>
        <w:t>« Est-ce que la gestion de l’entreprise Brousse Vergez contribue à la création de différentes formes de valeur ? »</w:t>
      </w:r>
    </w:p>
    <w:p w:rsidR="00FE2EA4" w:rsidRDefault="00FE2EA4" w:rsidP="001C6EF8">
      <w:pPr>
        <w:pStyle w:val="NormalWeb"/>
        <w:shd w:val="clear" w:color="auto" w:fill="FFFFFF"/>
        <w:spacing w:before="120" w:beforeAutospacing="0" w:after="120" w:afterAutospacing="0"/>
        <w:rPr>
          <w:b/>
          <w:color w:val="000000"/>
          <w:sz w:val="10"/>
          <w:u w:val="single"/>
        </w:rPr>
      </w:pPr>
    </w:p>
    <w:p w:rsidR="00FE2EA4" w:rsidRDefault="00FE2EA4" w:rsidP="001C6EF8">
      <w:pPr>
        <w:pStyle w:val="NormalWeb"/>
        <w:shd w:val="clear" w:color="auto" w:fill="FFFFFF"/>
        <w:spacing w:before="120" w:beforeAutospacing="0" w:after="120" w:afterAutospacing="0"/>
        <w:rPr>
          <w:b/>
          <w:color w:val="000000"/>
          <w:sz w:val="10"/>
          <w:u w:val="single"/>
        </w:rPr>
      </w:pPr>
    </w:p>
    <w:p w:rsidR="00FE2EA4" w:rsidRDefault="00FE2EA4" w:rsidP="00F34717">
      <w:pPr>
        <w:pStyle w:val="NormalWeb"/>
        <w:shd w:val="clear" w:color="auto" w:fill="FFFFFF"/>
        <w:tabs>
          <w:tab w:val="left" w:pos="4127"/>
        </w:tabs>
        <w:spacing w:before="120" w:beforeAutospacing="0" w:after="120" w:afterAutospacing="0"/>
        <w:rPr>
          <w:b/>
          <w:color w:val="000000"/>
          <w:sz w:val="10"/>
          <w:u w:val="single"/>
        </w:rPr>
      </w:pPr>
    </w:p>
    <w:p w:rsidR="00FE2EA4" w:rsidRDefault="00FE2EA4" w:rsidP="00F34717">
      <w:pPr>
        <w:pStyle w:val="NormalWeb"/>
        <w:shd w:val="clear" w:color="auto" w:fill="FFFFFF"/>
        <w:tabs>
          <w:tab w:val="left" w:pos="4127"/>
        </w:tabs>
        <w:spacing w:before="120" w:beforeAutospacing="0" w:after="120" w:afterAutospacing="0"/>
        <w:rPr>
          <w:b/>
          <w:color w:val="000000"/>
          <w:sz w:val="10"/>
          <w:u w:val="single"/>
        </w:rPr>
      </w:pPr>
    </w:p>
    <w:p w:rsidR="00FE2EA4" w:rsidRPr="00592E24" w:rsidRDefault="00FE2EA4" w:rsidP="00592E24">
      <w:pPr>
        <w:pStyle w:val="NormalWeb"/>
        <w:pBdr>
          <w:top w:val="single" w:sz="4" w:space="1" w:color="auto"/>
          <w:left w:val="single" w:sz="4" w:space="4" w:color="auto"/>
          <w:bottom w:val="single" w:sz="4" w:space="1" w:color="auto"/>
          <w:right w:val="single" w:sz="4" w:space="4" w:color="auto"/>
        </w:pBdr>
        <w:shd w:val="clear" w:color="auto" w:fill="FFFFFF"/>
        <w:jc w:val="center"/>
        <w:rPr>
          <w:b/>
          <w:color w:val="000000"/>
        </w:rPr>
      </w:pPr>
      <w:r>
        <w:rPr>
          <w:b/>
          <w:color w:val="000000"/>
        </w:rPr>
        <w:t>ACTIVITE D’OBSERVATION ET D’ANALYSE</w:t>
      </w:r>
    </w:p>
    <w:p w:rsidR="00FE2EA4" w:rsidRPr="00F34717" w:rsidRDefault="00FE2EA4" w:rsidP="00F34717">
      <w:pPr>
        <w:pStyle w:val="NormalWeb"/>
        <w:numPr>
          <w:ilvl w:val="0"/>
          <w:numId w:val="11"/>
        </w:numPr>
        <w:shd w:val="clear" w:color="auto" w:fill="FFFFFF"/>
        <w:spacing w:before="120" w:beforeAutospacing="0" w:after="120" w:afterAutospacing="0"/>
        <w:rPr>
          <w:b/>
          <w:color w:val="000000"/>
          <w:sz w:val="28"/>
          <w:u w:val="single"/>
        </w:rPr>
      </w:pPr>
      <w:r w:rsidRPr="00050935">
        <w:rPr>
          <w:b/>
          <w:color w:val="000000"/>
          <w:sz w:val="28"/>
          <w:u w:val="single"/>
        </w:rPr>
        <w:t>L</w:t>
      </w:r>
      <w:r>
        <w:rPr>
          <w:b/>
          <w:color w:val="000000"/>
          <w:sz w:val="28"/>
          <w:u w:val="single"/>
        </w:rPr>
        <w:t>a gestion d’une organisation crée différentes valeurs</w:t>
      </w:r>
    </w:p>
    <w:p w:rsidR="00FE2EA4" w:rsidRDefault="00FE2EA4" w:rsidP="00FC774A">
      <w:pPr>
        <w:pStyle w:val="NormalWeb"/>
        <w:numPr>
          <w:ilvl w:val="0"/>
          <w:numId w:val="21"/>
        </w:numPr>
        <w:shd w:val="clear" w:color="auto" w:fill="FFFF99"/>
        <w:spacing w:before="120" w:beforeAutospacing="0" w:after="120" w:afterAutospacing="0"/>
        <w:rPr>
          <w:color w:val="000000"/>
        </w:rPr>
      </w:pPr>
      <w:r>
        <w:rPr>
          <w:b/>
          <w:color w:val="000000"/>
          <w:shd w:val="clear" w:color="auto" w:fill="FFFF99"/>
        </w:rPr>
        <w:t>Activité n°1</w:t>
      </w:r>
      <w:r w:rsidRPr="006C3C50">
        <w:rPr>
          <w:b/>
          <w:color w:val="000000"/>
          <w:shd w:val="clear" w:color="auto" w:fill="FFFF99"/>
        </w:rPr>
        <w:t xml:space="preserve"> : </w:t>
      </w:r>
      <w:r>
        <w:rPr>
          <w:b/>
          <w:color w:val="000000"/>
          <w:shd w:val="clear" w:color="auto" w:fill="FFFF99"/>
        </w:rPr>
        <w:t>Analyse de l’extrait vidéo</w:t>
      </w:r>
    </w:p>
    <w:p w:rsidR="00FE2EA4" w:rsidRPr="00FC774A" w:rsidRDefault="00FE2EA4" w:rsidP="00454289">
      <w:pPr>
        <w:pStyle w:val="Paragraphedeliste"/>
        <w:numPr>
          <w:ilvl w:val="0"/>
          <w:numId w:val="6"/>
        </w:numPr>
        <w:spacing w:after="0"/>
        <w:ind w:left="709"/>
        <w:jc w:val="both"/>
        <w:rPr>
          <w:rFonts w:ascii="Times New Roman" w:hAnsi="Times New Roman"/>
          <w:bCs/>
          <w:i/>
          <w:iCs/>
        </w:rPr>
      </w:pPr>
      <w:r>
        <w:rPr>
          <w:rFonts w:ascii="Times New Roman" w:hAnsi="Times New Roman"/>
          <w:color w:val="000000"/>
          <w:sz w:val="24"/>
        </w:rPr>
        <w:t>Re</w:t>
      </w:r>
      <w:r w:rsidRPr="00FC774A">
        <w:rPr>
          <w:rFonts w:ascii="Times New Roman" w:hAnsi="Times New Roman"/>
          <w:color w:val="000000"/>
          <w:sz w:val="24"/>
        </w:rPr>
        <w:t>lever</w:t>
      </w:r>
      <w:r>
        <w:rPr>
          <w:rFonts w:ascii="Times New Roman" w:hAnsi="Times New Roman"/>
          <w:color w:val="000000"/>
          <w:sz w:val="24"/>
        </w:rPr>
        <w:t xml:space="preserve"> </w:t>
      </w:r>
      <w:r w:rsidRPr="00FC774A">
        <w:rPr>
          <w:rFonts w:ascii="Times New Roman" w:hAnsi="Times New Roman"/>
          <w:color w:val="000000"/>
          <w:sz w:val="24"/>
        </w:rPr>
        <w:t xml:space="preserve">et classer </w:t>
      </w:r>
      <w:r>
        <w:rPr>
          <w:rFonts w:ascii="Times New Roman" w:hAnsi="Times New Roman"/>
          <w:color w:val="000000"/>
          <w:sz w:val="24"/>
        </w:rPr>
        <w:t>pour chaque valeur créée par l’entreprise Brousse Vergez</w:t>
      </w:r>
      <w:r w:rsidRPr="00FC774A">
        <w:rPr>
          <w:rFonts w:ascii="Times New Roman" w:hAnsi="Times New Roman"/>
          <w:color w:val="000000"/>
          <w:sz w:val="24"/>
        </w:rPr>
        <w:t xml:space="preserve"> </w:t>
      </w:r>
      <w:r>
        <w:rPr>
          <w:rFonts w:ascii="Times New Roman" w:hAnsi="Times New Roman"/>
          <w:color w:val="000000"/>
          <w:sz w:val="24"/>
        </w:rPr>
        <w:t>les différents exemples présentés par le P.D.G. lors de sa présentation.</w:t>
      </w:r>
    </w:p>
    <w:p w:rsidR="00FE2EA4" w:rsidRDefault="00FE2EA4" w:rsidP="00FC774A">
      <w:pPr>
        <w:spacing w:after="0"/>
        <w:rPr>
          <w:rFonts w:ascii="Times New Roman" w:hAnsi="Times New Roman"/>
          <w:bCs/>
          <w:i/>
          <w:iC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51"/>
        <w:gridCol w:w="7947"/>
      </w:tblGrid>
      <w:tr w:rsidR="00D665A3" w:rsidRPr="0016177C" w:rsidTr="00D665A3">
        <w:tc>
          <w:tcPr>
            <w:tcW w:w="2651" w:type="dxa"/>
          </w:tcPr>
          <w:p w:rsidR="00D665A3" w:rsidRPr="0016177C" w:rsidRDefault="00D665A3" w:rsidP="0016177C">
            <w:pPr>
              <w:spacing w:after="0"/>
              <w:jc w:val="center"/>
              <w:rPr>
                <w:rFonts w:ascii="Times New Roman" w:hAnsi="Times New Roman"/>
                <w:bCs/>
                <w:i/>
                <w:iCs/>
              </w:rPr>
            </w:pPr>
            <w:r w:rsidRPr="0016177C">
              <w:rPr>
                <w:rFonts w:ascii="Times New Roman" w:hAnsi="Times New Roman"/>
                <w:bCs/>
                <w:i/>
                <w:iCs/>
              </w:rPr>
              <w:t>Type de valeur</w:t>
            </w:r>
          </w:p>
        </w:tc>
        <w:tc>
          <w:tcPr>
            <w:tcW w:w="7947" w:type="dxa"/>
          </w:tcPr>
          <w:p w:rsidR="00D665A3" w:rsidRPr="0016177C" w:rsidRDefault="00D665A3" w:rsidP="0016177C">
            <w:pPr>
              <w:spacing w:after="0"/>
              <w:jc w:val="center"/>
              <w:rPr>
                <w:rFonts w:ascii="Times New Roman" w:hAnsi="Times New Roman"/>
                <w:bCs/>
                <w:i/>
                <w:iCs/>
              </w:rPr>
            </w:pPr>
            <w:r w:rsidRPr="0016177C">
              <w:rPr>
                <w:rFonts w:ascii="Times New Roman" w:hAnsi="Times New Roman"/>
                <w:bCs/>
                <w:i/>
                <w:iCs/>
              </w:rPr>
              <w:t>Exemples</w:t>
            </w:r>
          </w:p>
        </w:tc>
      </w:tr>
      <w:tr w:rsidR="00D665A3" w:rsidRPr="0016177C" w:rsidTr="00D665A3">
        <w:tc>
          <w:tcPr>
            <w:tcW w:w="2651" w:type="dxa"/>
          </w:tcPr>
          <w:p w:rsidR="00D665A3" w:rsidRDefault="00D665A3" w:rsidP="00D665A3">
            <w:pPr>
              <w:spacing w:after="0"/>
              <w:jc w:val="center"/>
              <w:rPr>
                <w:rFonts w:ascii="Times New Roman" w:hAnsi="Times New Roman"/>
                <w:bCs/>
                <w:i/>
                <w:iCs/>
              </w:rPr>
            </w:pPr>
          </w:p>
          <w:p w:rsidR="00D665A3" w:rsidRPr="0016177C" w:rsidRDefault="00D665A3" w:rsidP="00D665A3">
            <w:pPr>
              <w:spacing w:after="0"/>
              <w:jc w:val="center"/>
              <w:rPr>
                <w:rFonts w:ascii="Times New Roman" w:hAnsi="Times New Roman"/>
                <w:bCs/>
                <w:i/>
                <w:iCs/>
              </w:rPr>
            </w:pPr>
            <w:r w:rsidRPr="0016177C">
              <w:rPr>
                <w:rFonts w:ascii="Times New Roman" w:hAnsi="Times New Roman"/>
                <w:bCs/>
                <w:i/>
                <w:iCs/>
              </w:rPr>
              <w:t>Valeur ajoutée </w:t>
            </w:r>
          </w:p>
          <w:p w:rsidR="00D665A3" w:rsidRDefault="00D665A3" w:rsidP="00D665A3">
            <w:pPr>
              <w:spacing w:after="0"/>
              <w:jc w:val="center"/>
              <w:rPr>
                <w:rFonts w:ascii="Times New Roman" w:hAnsi="Times New Roman"/>
                <w:bCs/>
                <w:i/>
                <w:iCs/>
              </w:rPr>
            </w:pPr>
            <w:r w:rsidRPr="0016177C">
              <w:rPr>
                <w:rFonts w:ascii="Times New Roman" w:hAnsi="Times New Roman"/>
                <w:bCs/>
                <w:i/>
                <w:iCs/>
              </w:rPr>
              <w:t>Par l’entreprise</w:t>
            </w:r>
          </w:p>
          <w:p w:rsidR="00D665A3" w:rsidRPr="0016177C" w:rsidRDefault="00D665A3" w:rsidP="00D665A3">
            <w:pPr>
              <w:spacing w:after="0"/>
              <w:jc w:val="center"/>
              <w:rPr>
                <w:rFonts w:ascii="Times New Roman" w:hAnsi="Times New Roman"/>
                <w:bCs/>
                <w:i/>
                <w:iCs/>
              </w:rPr>
            </w:pPr>
          </w:p>
        </w:tc>
        <w:tc>
          <w:tcPr>
            <w:tcW w:w="7947" w:type="dxa"/>
          </w:tcPr>
          <w:p w:rsidR="00D665A3" w:rsidRPr="0016177C" w:rsidRDefault="00D665A3" w:rsidP="0016177C">
            <w:pPr>
              <w:spacing w:after="0"/>
              <w:rPr>
                <w:rFonts w:ascii="Times New Roman" w:hAnsi="Times New Roman"/>
                <w:bCs/>
                <w:i/>
                <w:iCs/>
              </w:rPr>
            </w:pPr>
          </w:p>
          <w:p w:rsidR="00D665A3" w:rsidRDefault="00D665A3" w:rsidP="0016177C">
            <w:pPr>
              <w:spacing w:after="0"/>
              <w:rPr>
                <w:rFonts w:ascii="Times New Roman" w:hAnsi="Times New Roman"/>
                <w:bCs/>
                <w:i/>
                <w:iCs/>
              </w:rPr>
            </w:pPr>
          </w:p>
          <w:p w:rsidR="00D665A3" w:rsidRPr="0016177C" w:rsidRDefault="00D665A3" w:rsidP="0016177C">
            <w:pPr>
              <w:spacing w:after="0"/>
              <w:rPr>
                <w:rFonts w:ascii="Times New Roman" w:hAnsi="Times New Roman"/>
                <w:bCs/>
                <w:i/>
                <w:iCs/>
              </w:rPr>
            </w:pPr>
          </w:p>
        </w:tc>
      </w:tr>
      <w:tr w:rsidR="00D665A3" w:rsidRPr="0016177C" w:rsidTr="00D665A3">
        <w:tc>
          <w:tcPr>
            <w:tcW w:w="2651" w:type="dxa"/>
          </w:tcPr>
          <w:p w:rsidR="00D665A3" w:rsidRDefault="00D665A3" w:rsidP="00D665A3">
            <w:pPr>
              <w:spacing w:after="0"/>
              <w:jc w:val="center"/>
              <w:rPr>
                <w:rFonts w:ascii="Times New Roman" w:hAnsi="Times New Roman"/>
                <w:bCs/>
                <w:i/>
                <w:iCs/>
              </w:rPr>
            </w:pPr>
          </w:p>
          <w:p w:rsidR="00D665A3" w:rsidRPr="0016177C" w:rsidRDefault="00D665A3" w:rsidP="00D665A3">
            <w:pPr>
              <w:spacing w:after="0"/>
              <w:jc w:val="center"/>
              <w:rPr>
                <w:rFonts w:ascii="Times New Roman" w:hAnsi="Times New Roman"/>
                <w:bCs/>
                <w:i/>
                <w:iCs/>
              </w:rPr>
            </w:pPr>
            <w:r w:rsidRPr="0016177C">
              <w:rPr>
                <w:rFonts w:ascii="Times New Roman" w:hAnsi="Times New Roman"/>
                <w:bCs/>
                <w:i/>
                <w:iCs/>
              </w:rPr>
              <w:t>Valeur  perçue</w:t>
            </w:r>
          </w:p>
          <w:p w:rsidR="00D665A3" w:rsidRDefault="00D665A3" w:rsidP="00D665A3">
            <w:pPr>
              <w:spacing w:after="0"/>
              <w:jc w:val="center"/>
              <w:rPr>
                <w:rFonts w:ascii="Times New Roman" w:hAnsi="Times New Roman"/>
                <w:bCs/>
                <w:i/>
                <w:iCs/>
              </w:rPr>
            </w:pPr>
            <w:r w:rsidRPr="0016177C">
              <w:rPr>
                <w:rFonts w:ascii="Times New Roman" w:hAnsi="Times New Roman"/>
                <w:bCs/>
                <w:i/>
                <w:iCs/>
              </w:rPr>
              <w:t>Par le client</w:t>
            </w:r>
          </w:p>
          <w:p w:rsidR="00D665A3" w:rsidRPr="0016177C" w:rsidRDefault="00D665A3" w:rsidP="00D665A3">
            <w:pPr>
              <w:spacing w:after="0"/>
              <w:jc w:val="center"/>
              <w:rPr>
                <w:rFonts w:ascii="Times New Roman" w:hAnsi="Times New Roman"/>
                <w:bCs/>
                <w:i/>
                <w:iCs/>
              </w:rPr>
            </w:pPr>
          </w:p>
        </w:tc>
        <w:tc>
          <w:tcPr>
            <w:tcW w:w="7947" w:type="dxa"/>
          </w:tcPr>
          <w:p w:rsidR="00D665A3" w:rsidRPr="0016177C" w:rsidRDefault="00D665A3" w:rsidP="0016177C">
            <w:pPr>
              <w:spacing w:after="0"/>
              <w:rPr>
                <w:rFonts w:ascii="Times New Roman" w:hAnsi="Times New Roman"/>
                <w:bCs/>
                <w:i/>
                <w:iCs/>
              </w:rPr>
            </w:pPr>
          </w:p>
        </w:tc>
      </w:tr>
      <w:tr w:rsidR="00D665A3" w:rsidRPr="0016177C" w:rsidTr="00D665A3">
        <w:tc>
          <w:tcPr>
            <w:tcW w:w="2651" w:type="dxa"/>
            <w:tcBorders>
              <w:top w:val="single" w:sz="4" w:space="0" w:color="auto"/>
              <w:left w:val="single" w:sz="4" w:space="0" w:color="auto"/>
              <w:bottom w:val="single" w:sz="4" w:space="0" w:color="auto"/>
              <w:right w:val="single" w:sz="4" w:space="0" w:color="auto"/>
            </w:tcBorders>
          </w:tcPr>
          <w:p w:rsidR="00D665A3" w:rsidRDefault="00D665A3" w:rsidP="00D665A3">
            <w:pPr>
              <w:spacing w:after="0"/>
              <w:jc w:val="center"/>
              <w:rPr>
                <w:rFonts w:ascii="Times New Roman" w:hAnsi="Times New Roman"/>
                <w:bCs/>
                <w:i/>
                <w:iCs/>
              </w:rPr>
            </w:pPr>
          </w:p>
          <w:p w:rsidR="00D665A3" w:rsidRPr="0016177C" w:rsidRDefault="00D665A3" w:rsidP="00D665A3">
            <w:pPr>
              <w:spacing w:after="0"/>
              <w:jc w:val="center"/>
              <w:rPr>
                <w:rFonts w:ascii="Times New Roman" w:hAnsi="Times New Roman"/>
                <w:bCs/>
                <w:i/>
                <w:iCs/>
              </w:rPr>
            </w:pPr>
            <w:r w:rsidRPr="0016177C">
              <w:rPr>
                <w:rFonts w:ascii="Times New Roman" w:hAnsi="Times New Roman"/>
                <w:bCs/>
                <w:i/>
                <w:iCs/>
              </w:rPr>
              <w:t>Valeur financière</w:t>
            </w:r>
          </w:p>
          <w:p w:rsidR="00D665A3" w:rsidRDefault="00D665A3" w:rsidP="00D665A3">
            <w:pPr>
              <w:spacing w:after="0"/>
              <w:jc w:val="center"/>
              <w:rPr>
                <w:rFonts w:ascii="Times New Roman" w:hAnsi="Times New Roman"/>
                <w:bCs/>
                <w:i/>
                <w:iCs/>
              </w:rPr>
            </w:pPr>
            <w:r w:rsidRPr="0016177C">
              <w:rPr>
                <w:rFonts w:ascii="Times New Roman" w:hAnsi="Times New Roman"/>
                <w:bCs/>
                <w:i/>
                <w:iCs/>
              </w:rPr>
              <w:t>Pour les actionnaire</w:t>
            </w:r>
            <w:r>
              <w:rPr>
                <w:rFonts w:ascii="Times New Roman" w:hAnsi="Times New Roman"/>
                <w:bCs/>
                <w:i/>
                <w:iCs/>
              </w:rPr>
              <w:t>s</w:t>
            </w:r>
          </w:p>
          <w:p w:rsidR="00D665A3" w:rsidRPr="0016177C" w:rsidRDefault="00D665A3" w:rsidP="00D665A3">
            <w:pPr>
              <w:spacing w:after="0"/>
              <w:jc w:val="center"/>
              <w:rPr>
                <w:rFonts w:ascii="Times New Roman" w:hAnsi="Times New Roman"/>
                <w:bCs/>
                <w:i/>
                <w:iCs/>
              </w:rPr>
            </w:pPr>
          </w:p>
        </w:tc>
        <w:tc>
          <w:tcPr>
            <w:tcW w:w="7947" w:type="dxa"/>
            <w:tcBorders>
              <w:top w:val="single" w:sz="4" w:space="0" w:color="auto"/>
              <w:left w:val="single" w:sz="4" w:space="0" w:color="auto"/>
              <w:bottom w:val="single" w:sz="4" w:space="0" w:color="auto"/>
              <w:right w:val="single" w:sz="4" w:space="0" w:color="auto"/>
            </w:tcBorders>
          </w:tcPr>
          <w:p w:rsidR="00D665A3" w:rsidRDefault="00D665A3" w:rsidP="004E57EF">
            <w:pPr>
              <w:spacing w:after="0"/>
              <w:rPr>
                <w:rFonts w:ascii="Times New Roman" w:hAnsi="Times New Roman"/>
                <w:bCs/>
                <w:i/>
                <w:iCs/>
              </w:rPr>
            </w:pPr>
          </w:p>
          <w:p w:rsidR="00D665A3" w:rsidRDefault="00D665A3" w:rsidP="004E57EF">
            <w:pPr>
              <w:spacing w:after="0"/>
              <w:rPr>
                <w:rFonts w:ascii="Times New Roman" w:hAnsi="Times New Roman"/>
                <w:bCs/>
                <w:i/>
                <w:iCs/>
              </w:rPr>
            </w:pPr>
          </w:p>
          <w:p w:rsidR="00D665A3" w:rsidRPr="0016177C" w:rsidRDefault="00D665A3" w:rsidP="004E57EF">
            <w:pPr>
              <w:spacing w:after="0"/>
              <w:rPr>
                <w:rFonts w:ascii="Times New Roman" w:hAnsi="Times New Roman"/>
                <w:bCs/>
                <w:i/>
                <w:iCs/>
              </w:rPr>
            </w:pPr>
          </w:p>
        </w:tc>
      </w:tr>
    </w:tbl>
    <w:p w:rsidR="00FE2EA4" w:rsidRPr="00FC774A" w:rsidRDefault="00FE2EA4" w:rsidP="00FC774A">
      <w:pPr>
        <w:spacing w:after="0"/>
        <w:rPr>
          <w:rFonts w:ascii="Times New Roman" w:hAnsi="Times New Roman"/>
          <w:bCs/>
          <w:i/>
          <w:iCs/>
        </w:rPr>
      </w:pPr>
    </w:p>
    <w:p w:rsidR="00FE2EA4" w:rsidRPr="00050935" w:rsidRDefault="00FE2EA4" w:rsidP="002379F6">
      <w:pPr>
        <w:pStyle w:val="NormalWeb"/>
        <w:numPr>
          <w:ilvl w:val="0"/>
          <w:numId w:val="11"/>
        </w:numPr>
        <w:shd w:val="clear" w:color="auto" w:fill="FFFFFF"/>
        <w:spacing w:before="120" w:beforeAutospacing="0" w:after="120" w:afterAutospacing="0"/>
        <w:rPr>
          <w:b/>
          <w:color w:val="000000"/>
          <w:sz w:val="28"/>
          <w:u w:val="single"/>
        </w:rPr>
      </w:pPr>
      <w:r w:rsidRPr="00050935">
        <w:rPr>
          <w:b/>
          <w:color w:val="000000"/>
          <w:sz w:val="28"/>
          <w:u w:val="single"/>
        </w:rPr>
        <w:t>L</w:t>
      </w:r>
      <w:r>
        <w:rPr>
          <w:b/>
          <w:color w:val="000000"/>
          <w:sz w:val="28"/>
          <w:u w:val="single"/>
        </w:rPr>
        <w:t>a gestion d’une organisation crée de la valeur ajoutée </w:t>
      </w:r>
    </w:p>
    <w:p w:rsidR="00FE2EA4" w:rsidRPr="006C3C50" w:rsidRDefault="00FE2EA4" w:rsidP="00442FD9">
      <w:pPr>
        <w:pStyle w:val="NormalWeb"/>
        <w:numPr>
          <w:ilvl w:val="0"/>
          <w:numId w:val="21"/>
        </w:numPr>
        <w:shd w:val="clear" w:color="auto" w:fill="FFFF99"/>
        <w:spacing w:before="120" w:beforeAutospacing="0" w:after="120" w:afterAutospacing="0"/>
        <w:rPr>
          <w:b/>
          <w:color w:val="000000"/>
        </w:rPr>
      </w:pPr>
      <w:r>
        <w:rPr>
          <w:b/>
          <w:color w:val="000000"/>
        </w:rPr>
        <w:t>Activité n°1</w:t>
      </w:r>
      <w:r w:rsidRPr="006C3C50">
        <w:rPr>
          <w:b/>
          <w:color w:val="000000"/>
        </w:rPr>
        <w:t> :</w:t>
      </w:r>
      <w:r>
        <w:rPr>
          <w:b/>
          <w:color w:val="000000"/>
        </w:rPr>
        <w:t xml:space="preserve"> Analyse de la création et de la répartition de la richesse crée</w:t>
      </w:r>
    </w:p>
    <w:p w:rsidR="00FE2EA4" w:rsidRDefault="00FE2EA4" w:rsidP="00454289">
      <w:pPr>
        <w:pStyle w:val="NormalWeb"/>
        <w:numPr>
          <w:ilvl w:val="0"/>
          <w:numId w:val="25"/>
        </w:numPr>
        <w:shd w:val="clear" w:color="auto" w:fill="FFFFFF"/>
        <w:spacing w:before="120" w:beforeAutospacing="0" w:after="120" w:afterAutospacing="0"/>
        <w:ind w:left="709"/>
        <w:jc w:val="both"/>
      </w:pPr>
      <w:r>
        <w:t xml:space="preserve">Quel est le montant du chiffre d’affaires de la S.A. Brousse Vergez (année N) ? Est –il possible de mesurer la richesse créée par l’entreprise ? </w:t>
      </w:r>
      <w:r>
        <w:rPr>
          <w:color w:val="000000"/>
          <w:szCs w:val="22"/>
          <w:lang w:eastAsia="en-US"/>
        </w:rPr>
        <w:t>(annexe 2)</w:t>
      </w:r>
    </w:p>
    <w:p w:rsidR="00FE2EA4" w:rsidRDefault="00FE2EA4" w:rsidP="00454289">
      <w:pPr>
        <w:pStyle w:val="NormalWeb"/>
        <w:numPr>
          <w:ilvl w:val="0"/>
          <w:numId w:val="25"/>
        </w:numPr>
        <w:shd w:val="clear" w:color="auto" w:fill="FFFFFF"/>
        <w:spacing w:before="120" w:beforeAutospacing="0" w:after="120" w:afterAutospacing="0"/>
        <w:ind w:left="709"/>
        <w:jc w:val="both"/>
      </w:pPr>
      <w:r>
        <w:t xml:space="preserve">Quel est le montant du résultat de la S.A. Brousse Vergez (année N) ? Est –il possible de mesurer la richesse créée par l’entreprise ? </w:t>
      </w:r>
      <w:r>
        <w:rPr>
          <w:color w:val="000000"/>
          <w:szCs w:val="22"/>
          <w:lang w:eastAsia="en-US"/>
        </w:rPr>
        <w:t>(annexe 2)</w:t>
      </w:r>
    </w:p>
    <w:p w:rsidR="00FE2EA4" w:rsidRDefault="00FE2EA4" w:rsidP="00454289">
      <w:pPr>
        <w:pStyle w:val="NormalWeb"/>
        <w:numPr>
          <w:ilvl w:val="0"/>
          <w:numId w:val="25"/>
        </w:numPr>
        <w:shd w:val="clear" w:color="auto" w:fill="FFFFFF"/>
        <w:spacing w:before="120" w:beforeAutospacing="0" w:after="120" w:afterAutospacing="0"/>
        <w:ind w:left="709"/>
        <w:jc w:val="both"/>
      </w:pPr>
      <w:r>
        <w:t>Quel indicateur permet de mesurer la richesse produite dans cette entreprise ? Préciser son mode de calcul.</w:t>
      </w:r>
    </w:p>
    <w:p w:rsidR="00FE2EA4" w:rsidRDefault="00FE2EA4" w:rsidP="00454289">
      <w:pPr>
        <w:pStyle w:val="NormalWeb"/>
        <w:numPr>
          <w:ilvl w:val="0"/>
          <w:numId w:val="25"/>
        </w:numPr>
        <w:shd w:val="clear" w:color="auto" w:fill="FFFFFF"/>
        <w:spacing w:before="120" w:beforeAutospacing="0" w:after="120" w:afterAutospacing="0"/>
        <w:ind w:left="709"/>
        <w:jc w:val="both"/>
      </w:pPr>
      <w:r>
        <w:t>Calculer le montant de la valeur ajoutée produite par l’entreprise au cours des exercices N et N-1.</w:t>
      </w:r>
    </w:p>
    <w:p w:rsidR="00FE2EA4" w:rsidRDefault="00FE2EA4" w:rsidP="00454289">
      <w:pPr>
        <w:pStyle w:val="NormalWeb"/>
        <w:numPr>
          <w:ilvl w:val="0"/>
          <w:numId w:val="25"/>
        </w:numPr>
        <w:shd w:val="clear" w:color="auto" w:fill="FFFFFF"/>
        <w:spacing w:before="120" w:beforeAutospacing="0" w:after="120" w:afterAutospacing="0"/>
        <w:ind w:left="709"/>
        <w:jc w:val="both"/>
      </w:pPr>
      <w:r>
        <w:t xml:space="preserve">Compléter le tableau </w:t>
      </w:r>
      <w:r>
        <w:rPr>
          <w:color w:val="000000"/>
          <w:szCs w:val="22"/>
          <w:lang w:eastAsia="en-US"/>
        </w:rPr>
        <w:t>(annexe 3)</w:t>
      </w:r>
      <w:r>
        <w:t>, en mentionnant pour chaque bénéficiaire :</w:t>
      </w:r>
    </w:p>
    <w:p w:rsidR="00FE2EA4" w:rsidRDefault="00FE2EA4" w:rsidP="00454289">
      <w:pPr>
        <w:pStyle w:val="NormalWeb"/>
        <w:shd w:val="clear" w:color="auto" w:fill="FFFFFF"/>
        <w:spacing w:before="120" w:beforeAutospacing="0" w:after="120" w:afterAutospacing="0"/>
        <w:ind w:left="709"/>
        <w:jc w:val="both"/>
      </w:pPr>
      <w:r>
        <w:t>- la nature de la contribution à la production de la valeur ajoutée,</w:t>
      </w:r>
    </w:p>
    <w:p w:rsidR="00FE2EA4" w:rsidRDefault="00FE2EA4" w:rsidP="00454289">
      <w:pPr>
        <w:pStyle w:val="NormalWeb"/>
        <w:shd w:val="clear" w:color="auto" w:fill="FFFFFF"/>
        <w:spacing w:before="120" w:beforeAutospacing="0" w:after="120" w:afterAutospacing="0"/>
        <w:ind w:left="709"/>
        <w:jc w:val="both"/>
      </w:pPr>
      <w:r>
        <w:t>- la forme de rémunération,</w:t>
      </w:r>
    </w:p>
    <w:p w:rsidR="00FE2EA4" w:rsidRDefault="00FE2EA4" w:rsidP="00454289">
      <w:pPr>
        <w:pStyle w:val="NormalWeb"/>
        <w:shd w:val="clear" w:color="auto" w:fill="FFFFFF"/>
        <w:spacing w:before="120" w:beforeAutospacing="0" w:after="120" w:afterAutospacing="0"/>
        <w:ind w:left="709"/>
        <w:jc w:val="both"/>
      </w:pPr>
      <w:r>
        <w:t>- le montant perçu (valeur absolue),</w:t>
      </w:r>
    </w:p>
    <w:p w:rsidR="00FE2EA4" w:rsidRPr="002D3A65" w:rsidRDefault="00FE2EA4" w:rsidP="00454289">
      <w:pPr>
        <w:pStyle w:val="NormalWeb"/>
        <w:shd w:val="clear" w:color="auto" w:fill="FFFFFF"/>
        <w:spacing w:before="120" w:beforeAutospacing="0" w:after="120" w:afterAutospacing="0"/>
        <w:ind w:left="709"/>
        <w:jc w:val="both"/>
      </w:pPr>
      <w:r>
        <w:t>- la part de cette rémunération dans la valeur ajoutée totale (valeur relative).</w:t>
      </w:r>
    </w:p>
    <w:p w:rsidR="00FE2EA4" w:rsidRPr="00F34717" w:rsidRDefault="00FE2EA4" w:rsidP="00454289">
      <w:pPr>
        <w:pStyle w:val="NormalWeb"/>
        <w:numPr>
          <w:ilvl w:val="0"/>
          <w:numId w:val="25"/>
        </w:numPr>
        <w:shd w:val="clear" w:color="auto" w:fill="FFFFFF"/>
        <w:spacing w:before="120" w:beforeAutospacing="0" w:after="120" w:afterAutospacing="0"/>
        <w:ind w:left="709"/>
        <w:jc w:val="both"/>
      </w:pPr>
      <w:r>
        <w:t>Commenter les résultats obtenus.</w:t>
      </w:r>
    </w:p>
    <w:p w:rsidR="00FE2EA4" w:rsidRPr="00F34717" w:rsidRDefault="00FE2EA4" w:rsidP="00442FD9">
      <w:pPr>
        <w:pStyle w:val="NormalWeb"/>
        <w:numPr>
          <w:ilvl w:val="0"/>
          <w:numId w:val="11"/>
        </w:numPr>
        <w:shd w:val="clear" w:color="auto" w:fill="FFFFFF"/>
        <w:spacing w:before="120" w:beforeAutospacing="0" w:after="120" w:afterAutospacing="0"/>
        <w:rPr>
          <w:b/>
          <w:color w:val="000000"/>
          <w:sz w:val="28"/>
          <w:u w:val="single"/>
        </w:rPr>
      </w:pPr>
      <w:r w:rsidRPr="00050935">
        <w:rPr>
          <w:b/>
          <w:color w:val="000000"/>
          <w:sz w:val="28"/>
          <w:u w:val="single"/>
        </w:rPr>
        <w:t>L</w:t>
      </w:r>
      <w:r>
        <w:rPr>
          <w:b/>
          <w:color w:val="000000"/>
          <w:sz w:val="28"/>
          <w:u w:val="single"/>
        </w:rPr>
        <w:t>a gestion d’une organisation crée de la valeur perçue</w:t>
      </w:r>
    </w:p>
    <w:p w:rsidR="00FE2EA4" w:rsidRPr="00442FD9" w:rsidRDefault="00FE2EA4" w:rsidP="00442FD9">
      <w:pPr>
        <w:pStyle w:val="NormalWeb"/>
        <w:numPr>
          <w:ilvl w:val="0"/>
          <w:numId w:val="21"/>
        </w:numPr>
        <w:shd w:val="clear" w:color="auto" w:fill="FFFF99"/>
        <w:spacing w:before="120" w:beforeAutospacing="0" w:after="120" w:afterAutospacing="0"/>
        <w:rPr>
          <w:b/>
          <w:color w:val="000000"/>
        </w:rPr>
      </w:pPr>
      <w:r>
        <w:rPr>
          <w:b/>
          <w:color w:val="000000"/>
        </w:rPr>
        <w:t>Activité n°2</w:t>
      </w:r>
      <w:r w:rsidRPr="006C3C50">
        <w:rPr>
          <w:b/>
          <w:color w:val="000000"/>
        </w:rPr>
        <w:t> :</w:t>
      </w:r>
      <w:r>
        <w:rPr>
          <w:b/>
          <w:color w:val="000000"/>
        </w:rPr>
        <w:t xml:space="preserve"> Revue de presse</w:t>
      </w:r>
    </w:p>
    <w:p w:rsidR="00FE2EA4" w:rsidRDefault="00FE2EA4" w:rsidP="00454289">
      <w:pPr>
        <w:pStyle w:val="NormalWeb"/>
        <w:numPr>
          <w:ilvl w:val="0"/>
          <w:numId w:val="28"/>
        </w:numPr>
        <w:shd w:val="clear" w:color="auto" w:fill="FFFFFF"/>
        <w:spacing w:before="120" w:beforeAutospacing="0" w:after="120" w:afterAutospacing="0"/>
        <w:ind w:left="709"/>
        <w:jc w:val="both"/>
      </w:pPr>
      <w:r w:rsidRPr="00241902">
        <w:rPr>
          <w:color w:val="000000"/>
        </w:rPr>
        <w:t>Quel</w:t>
      </w:r>
      <w:r>
        <w:rPr>
          <w:color w:val="000000"/>
        </w:rPr>
        <w:t>le</w:t>
      </w:r>
      <w:r w:rsidRPr="00241902">
        <w:rPr>
          <w:color w:val="000000"/>
        </w:rPr>
        <w:t xml:space="preserve"> est la nature du document</w:t>
      </w:r>
      <w:r>
        <w:rPr>
          <w:color w:val="000000"/>
        </w:rPr>
        <w:t xml:space="preserve"> </w:t>
      </w:r>
      <w:r>
        <w:rPr>
          <w:color w:val="000000"/>
          <w:szCs w:val="22"/>
          <w:lang w:eastAsia="en-US"/>
        </w:rPr>
        <w:t xml:space="preserve">présenté (annexe 4) </w:t>
      </w:r>
      <w:r w:rsidRPr="00241902">
        <w:rPr>
          <w:color w:val="000000"/>
        </w:rPr>
        <w:t>?</w:t>
      </w:r>
      <w:r>
        <w:rPr>
          <w:color w:val="000000"/>
        </w:rPr>
        <w:t xml:space="preserve"> A qui s’adresse-t-il ?</w:t>
      </w:r>
    </w:p>
    <w:p w:rsidR="00FE2EA4" w:rsidRDefault="00FE2EA4" w:rsidP="00454289">
      <w:pPr>
        <w:pStyle w:val="NormalWeb"/>
        <w:numPr>
          <w:ilvl w:val="0"/>
          <w:numId w:val="28"/>
        </w:numPr>
        <w:shd w:val="clear" w:color="auto" w:fill="FFFFFF"/>
        <w:spacing w:before="120" w:beforeAutospacing="0" w:after="120" w:afterAutospacing="0"/>
        <w:ind w:left="709"/>
        <w:jc w:val="both"/>
      </w:pPr>
      <w:r>
        <w:t>Relever les attentes des clients de la marque BROVER.</w:t>
      </w:r>
    </w:p>
    <w:p w:rsidR="00FE2EA4" w:rsidRDefault="00FE2EA4" w:rsidP="00454289">
      <w:pPr>
        <w:pStyle w:val="NormalWeb"/>
        <w:numPr>
          <w:ilvl w:val="0"/>
          <w:numId w:val="28"/>
        </w:numPr>
        <w:shd w:val="clear" w:color="auto" w:fill="FFFFFF"/>
        <w:spacing w:before="120" w:beforeAutospacing="0" w:after="120" w:afterAutospacing="0"/>
        <w:ind w:left="709"/>
        <w:jc w:val="both"/>
      </w:pPr>
      <w:r>
        <w:t>Comment l’entreprise Brousse Vergez essaye de les satisfaire ?</w:t>
      </w:r>
    </w:p>
    <w:p w:rsidR="00FE2EA4" w:rsidRDefault="00FE2EA4" w:rsidP="00454289">
      <w:pPr>
        <w:pStyle w:val="NormalWeb"/>
        <w:numPr>
          <w:ilvl w:val="0"/>
          <w:numId w:val="28"/>
        </w:numPr>
        <w:shd w:val="clear" w:color="auto" w:fill="FFFFFF"/>
        <w:spacing w:before="120" w:beforeAutospacing="0" w:after="120" w:afterAutospacing="0"/>
        <w:ind w:left="709"/>
        <w:jc w:val="both"/>
      </w:pPr>
      <w:r>
        <w:t>Quel est l’intérêt pour cette entreprise de bénéficier de ce type de communication ?</w:t>
      </w:r>
    </w:p>
    <w:p w:rsidR="002E4B1C" w:rsidRDefault="002E4B1C" w:rsidP="002E4B1C">
      <w:pPr>
        <w:pStyle w:val="NormalWeb"/>
        <w:shd w:val="clear" w:color="auto" w:fill="FFFFFF"/>
        <w:spacing w:before="120" w:beforeAutospacing="0" w:after="120" w:afterAutospacing="0"/>
        <w:jc w:val="both"/>
      </w:pPr>
    </w:p>
    <w:p w:rsidR="00FE2EA4" w:rsidRDefault="00FE2EA4" w:rsidP="00442FD9">
      <w:pPr>
        <w:pStyle w:val="NormalWeb"/>
        <w:shd w:val="clear" w:color="auto" w:fill="FFFFFF"/>
        <w:spacing w:before="120" w:beforeAutospacing="0" w:after="120" w:afterAutospacing="0"/>
        <w:ind w:left="709"/>
      </w:pPr>
    </w:p>
    <w:p w:rsidR="00FE2EA4" w:rsidRPr="00F34717" w:rsidRDefault="00FE2EA4" w:rsidP="004A4B40">
      <w:pPr>
        <w:pStyle w:val="NormalWeb"/>
        <w:numPr>
          <w:ilvl w:val="0"/>
          <w:numId w:val="11"/>
        </w:numPr>
        <w:shd w:val="clear" w:color="auto" w:fill="FFFFFF"/>
        <w:spacing w:before="120" w:beforeAutospacing="0" w:after="120" w:afterAutospacing="0"/>
        <w:rPr>
          <w:b/>
          <w:color w:val="000000"/>
          <w:sz w:val="28"/>
          <w:u w:val="single"/>
        </w:rPr>
      </w:pPr>
      <w:r w:rsidRPr="00050935">
        <w:rPr>
          <w:b/>
          <w:color w:val="000000"/>
          <w:sz w:val="28"/>
          <w:u w:val="single"/>
        </w:rPr>
        <w:t>L</w:t>
      </w:r>
      <w:r>
        <w:rPr>
          <w:b/>
          <w:color w:val="000000"/>
          <w:sz w:val="28"/>
          <w:u w:val="single"/>
        </w:rPr>
        <w:t>a gestion d’une organisation crée de la valeur financière</w:t>
      </w:r>
    </w:p>
    <w:p w:rsidR="00FE2EA4" w:rsidRPr="006C3C50" w:rsidRDefault="00FE2EA4" w:rsidP="00653EB4">
      <w:pPr>
        <w:pStyle w:val="NormalWeb"/>
        <w:numPr>
          <w:ilvl w:val="0"/>
          <w:numId w:val="21"/>
        </w:numPr>
        <w:shd w:val="clear" w:color="auto" w:fill="FFFF99"/>
        <w:spacing w:before="120" w:beforeAutospacing="0" w:after="120" w:afterAutospacing="0"/>
        <w:rPr>
          <w:b/>
          <w:color w:val="000000"/>
        </w:rPr>
      </w:pPr>
      <w:r>
        <w:rPr>
          <w:b/>
          <w:color w:val="000000"/>
        </w:rPr>
        <w:t>Activité n°3 : Analyse du compte de résultat</w:t>
      </w:r>
    </w:p>
    <w:p w:rsidR="00FE2EA4" w:rsidRDefault="00FE2EA4" w:rsidP="00454289">
      <w:pPr>
        <w:pStyle w:val="NormalWeb"/>
        <w:numPr>
          <w:ilvl w:val="0"/>
          <w:numId w:val="29"/>
        </w:numPr>
        <w:shd w:val="clear" w:color="auto" w:fill="FFFFFF"/>
        <w:spacing w:before="120" w:beforeAutospacing="0" w:after="120" w:afterAutospacing="0"/>
        <w:ind w:left="709"/>
        <w:jc w:val="both"/>
        <w:rPr>
          <w:color w:val="000000"/>
        </w:rPr>
      </w:pPr>
      <w:r>
        <w:rPr>
          <w:color w:val="000000"/>
        </w:rPr>
        <w:t xml:space="preserve">Quelle période d’activité est représentée par ce document ? </w:t>
      </w:r>
      <w:r>
        <w:rPr>
          <w:color w:val="000000"/>
          <w:szCs w:val="22"/>
          <w:lang w:eastAsia="en-US"/>
        </w:rPr>
        <w:t>(annexe 2)</w:t>
      </w:r>
    </w:p>
    <w:p w:rsidR="00FE2EA4" w:rsidRDefault="00FE2EA4" w:rsidP="00454289">
      <w:pPr>
        <w:pStyle w:val="NormalWeb"/>
        <w:numPr>
          <w:ilvl w:val="0"/>
          <w:numId w:val="29"/>
        </w:numPr>
        <w:shd w:val="clear" w:color="auto" w:fill="FFFFFF"/>
        <w:spacing w:before="120" w:beforeAutospacing="0" w:after="120" w:afterAutospacing="0"/>
        <w:ind w:left="709"/>
        <w:jc w:val="both"/>
        <w:rPr>
          <w:color w:val="000000"/>
        </w:rPr>
      </w:pPr>
      <w:r>
        <w:rPr>
          <w:color w:val="000000"/>
        </w:rPr>
        <w:t>Quelle est l’intérêt de cette présentation ?</w:t>
      </w:r>
    </w:p>
    <w:p w:rsidR="00FE2EA4" w:rsidRDefault="00FE2EA4" w:rsidP="00454289">
      <w:pPr>
        <w:pStyle w:val="NormalWeb"/>
        <w:numPr>
          <w:ilvl w:val="0"/>
          <w:numId w:val="29"/>
        </w:numPr>
        <w:shd w:val="clear" w:color="auto" w:fill="FFFFFF"/>
        <w:spacing w:before="120" w:beforeAutospacing="0" w:after="120" w:afterAutospacing="0"/>
        <w:ind w:left="709"/>
        <w:jc w:val="both"/>
        <w:rPr>
          <w:color w:val="000000"/>
        </w:rPr>
      </w:pPr>
      <w:r>
        <w:rPr>
          <w:color w:val="000000"/>
        </w:rPr>
        <w:t>Calculer la variation en valeur et en pourcentage du résultat.</w:t>
      </w:r>
    </w:p>
    <w:p w:rsidR="00FE2EA4" w:rsidRDefault="00FE2EA4" w:rsidP="00454289">
      <w:pPr>
        <w:pStyle w:val="NormalWeb"/>
        <w:numPr>
          <w:ilvl w:val="0"/>
          <w:numId w:val="29"/>
        </w:numPr>
        <w:shd w:val="clear" w:color="auto" w:fill="FFFFFF"/>
        <w:spacing w:before="120" w:beforeAutospacing="0" w:after="120" w:afterAutospacing="0"/>
        <w:ind w:left="709"/>
        <w:jc w:val="both"/>
        <w:rPr>
          <w:color w:val="000000"/>
        </w:rPr>
      </w:pPr>
      <w:r>
        <w:rPr>
          <w:color w:val="000000"/>
        </w:rPr>
        <w:t>Analyser les résultats obtenus.</w:t>
      </w:r>
    </w:p>
    <w:p w:rsidR="00FE2EA4" w:rsidRDefault="00FE2EA4" w:rsidP="00454289">
      <w:pPr>
        <w:pStyle w:val="NormalWeb"/>
        <w:numPr>
          <w:ilvl w:val="0"/>
          <w:numId w:val="29"/>
        </w:numPr>
        <w:shd w:val="clear" w:color="auto" w:fill="FFFFFF"/>
        <w:spacing w:before="120" w:beforeAutospacing="0" w:after="120" w:afterAutospacing="0"/>
        <w:ind w:left="709"/>
        <w:jc w:val="both"/>
        <w:rPr>
          <w:color w:val="000000"/>
        </w:rPr>
      </w:pPr>
      <w:r>
        <w:rPr>
          <w:color w:val="000000"/>
        </w:rPr>
        <w:t>Que représente ce bénéfice ? Quelle peut être son utilisation ?</w:t>
      </w:r>
    </w:p>
    <w:p w:rsidR="00FE2EA4" w:rsidRDefault="00FE2EA4" w:rsidP="004A4B40">
      <w:pPr>
        <w:pStyle w:val="NormalWeb"/>
        <w:shd w:val="clear" w:color="auto" w:fill="FFFFFF"/>
        <w:spacing w:before="120" w:beforeAutospacing="0" w:after="120" w:afterAutospacing="0"/>
        <w:rPr>
          <w:color w:val="000000"/>
          <w:highlight w:val="yellow"/>
        </w:rPr>
      </w:pPr>
    </w:p>
    <w:p w:rsidR="00FE2EA4" w:rsidRPr="00BE0A52" w:rsidRDefault="00FE2EA4" w:rsidP="00BE0A52">
      <w:pPr>
        <w:pStyle w:val="NormalWeb"/>
        <w:numPr>
          <w:ilvl w:val="0"/>
          <w:numId w:val="21"/>
        </w:numPr>
        <w:shd w:val="clear" w:color="auto" w:fill="FFFF99"/>
        <w:spacing w:before="120" w:beforeAutospacing="0" w:after="120" w:afterAutospacing="0"/>
        <w:rPr>
          <w:b/>
          <w:color w:val="000000"/>
        </w:rPr>
      </w:pPr>
      <w:r>
        <w:rPr>
          <w:b/>
          <w:color w:val="000000"/>
        </w:rPr>
        <w:t>Activité n°4</w:t>
      </w:r>
      <w:r w:rsidRPr="006C3C50">
        <w:rPr>
          <w:b/>
          <w:color w:val="000000"/>
        </w:rPr>
        <w:t xml:space="preserve"> : </w:t>
      </w:r>
      <w:r>
        <w:rPr>
          <w:b/>
          <w:color w:val="000000"/>
        </w:rPr>
        <w:t>Analyse du bilan</w:t>
      </w:r>
    </w:p>
    <w:p w:rsidR="00FE2EA4" w:rsidRDefault="00FE2EA4" w:rsidP="00454289">
      <w:pPr>
        <w:pStyle w:val="NormalWeb"/>
        <w:numPr>
          <w:ilvl w:val="0"/>
          <w:numId w:val="30"/>
        </w:numPr>
        <w:shd w:val="clear" w:color="auto" w:fill="FFFFFF"/>
        <w:spacing w:before="120" w:beforeAutospacing="0" w:after="120" w:afterAutospacing="0"/>
        <w:ind w:left="709"/>
        <w:jc w:val="both"/>
        <w:rPr>
          <w:color w:val="000000"/>
        </w:rPr>
      </w:pPr>
      <w:r>
        <w:rPr>
          <w:color w:val="000000"/>
        </w:rPr>
        <w:t>Que représente ce document ?</w:t>
      </w:r>
      <w:r>
        <w:rPr>
          <w:color w:val="000000"/>
          <w:szCs w:val="22"/>
          <w:lang w:eastAsia="en-US"/>
        </w:rPr>
        <w:t xml:space="preserve"> (annexe 5)</w:t>
      </w:r>
    </w:p>
    <w:p w:rsidR="00FE2EA4" w:rsidRDefault="00FE2EA4" w:rsidP="00454289">
      <w:pPr>
        <w:pStyle w:val="NormalWeb"/>
        <w:numPr>
          <w:ilvl w:val="0"/>
          <w:numId w:val="30"/>
        </w:numPr>
        <w:shd w:val="clear" w:color="auto" w:fill="FFFFFF"/>
        <w:spacing w:before="120" w:beforeAutospacing="0" w:after="120" w:afterAutospacing="0"/>
        <w:ind w:left="709"/>
        <w:jc w:val="both"/>
        <w:rPr>
          <w:color w:val="000000"/>
        </w:rPr>
      </w:pPr>
      <w:r w:rsidRPr="004A4B40">
        <w:rPr>
          <w:color w:val="000000"/>
        </w:rPr>
        <w:t>À</w:t>
      </w:r>
      <w:r>
        <w:rPr>
          <w:color w:val="000000"/>
        </w:rPr>
        <w:t xml:space="preserve"> quelle date a-t-il été établi ?</w:t>
      </w:r>
    </w:p>
    <w:p w:rsidR="00FE2EA4" w:rsidRDefault="00FE2EA4" w:rsidP="00454289">
      <w:pPr>
        <w:pStyle w:val="NormalWeb"/>
        <w:numPr>
          <w:ilvl w:val="0"/>
          <w:numId w:val="30"/>
        </w:numPr>
        <w:shd w:val="clear" w:color="auto" w:fill="FFFFFF"/>
        <w:spacing w:before="120" w:beforeAutospacing="0" w:after="120" w:afterAutospacing="0"/>
        <w:ind w:left="709"/>
        <w:jc w:val="both"/>
        <w:rPr>
          <w:color w:val="000000"/>
        </w:rPr>
      </w:pPr>
      <w:r>
        <w:rPr>
          <w:color w:val="000000"/>
        </w:rPr>
        <w:t xml:space="preserve">Combien d’exercices comptables sont concernés </w:t>
      </w:r>
      <w:r w:rsidRPr="002E6918">
        <w:rPr>
          <w:color w:val="000000"/>
        </w:rPr>
        <w:t>par ce document ?</w:t>
      </w:r>
    </w:p>
    <w:p w:rsidR="00FE2EA4" w:rsidRPr="002E6918" w:rsidRDefault="00FE2EA4" w:rsidP="00454289">
      <w:pPr>
        <w:pStyle w:val="NormalWeb"/>
        <w:numPr>
          <w:ilvl w:val="0"/>
          <w:numId w:val="30"/>
        </w:numPr>
        <w:shd w:val="clear" w:color="auto" w:fill="FFFFFF"/>
        <w:spacing w:before="120" w:beforeAutospacing="0" w:after="120" w:afterAutospacing="0"/>
        <w:ind w:left="709"/>
        <w:jc w:val="both"/>
        <w:rPr>
          <w:color w:val="000000"/>
        </w:rPr>
      </w:pPr>
      <w:r w:rsidRPr="002E6918">
        <w:rPr>
          <w:color w:val="000000"/>
        </w:rPr>
        <w:t>Quelle est l’intérêt de cette présentation ?</w:t>
      </w:r>
    </w:p>
    <w:p w:rsidR="00FE2EA4" w:rsidRPr="004A4B40" w:rsidRDefault="00FE2EA4" w:rsidP="00454289">
      <w:pPr>
        <w:pStyle w:val="NormalWeb"/>
        <w:numPr>
          <w:ilvl w:val="0"/>
          <w:numId w:val="30"/>
        </w:numPr>
        <w:shd w:val="clear" w:color="auto" w:fill="FFFFFF"/>
        <w:spacing w:before="120" w:beforeAutospacing="0" w:after="120" w:afterAutospacing="0"/>
        <w:ind w:left="709"/>
        <w:jc w:val="both"/>
        <w:rPr>
          <w:color w:val="000000"/>
        </w:rPr>
      </w:pPr>
      <w:r>
        <w:rPr>
          <w:color w:val="000000"/>
        </w:rPr>
        <w:t>A quelle colonne de l’actif est égal le total du passif ?</w:t>
      </w:r>
    </w:p>
    <w:p w:rsidR="00FE2EA4" w:rsidRPr="004A4B40" w:rsidRDefault="00FE2EA4" w:rsidP="00454289">
      <w:pPr>
        <w:pStyle w:val="NormalWeb"/>
        <w:numPr>
          <w:ilvl w:val="0"/>
          <w:numId w:val="30"/>
        </w:numPr>
        <w:shd w:val="clear" w:color="auto" w:fill="FFFFFF"/>
        <w:spacing w:before="120" w:beforeAutospacing="0" w:after="120" w:afterAutospacing="0"/>
        <w:ind w:left="709"/>
        <w:jc w:val="both"/>
        <w:rPr>
          <w:color w:val="000000"/>
        </w:rPr>
      </w:pPr>
      <w:r w:rsidRPr="004A4B40">
        <w:rPr>
          <w:color w:val="000000"/>
        </w:rPr>
        <w:t>Retrouve</w:t>
      </w:r>
      <w:r>
        <w:rPr>
          <w:color w:val="000000"/>
        </w:rPr>
        <w:t>z le résultat de l’exercice N.</w:t>
      </w:r>
    </w:p>
    <w:p w:rsidR="00FE2EA4" w:rsidRPr="004A4B40" w:rsidRDefault="00FE2EA4" w:rsidP="00454289">
      <w:pPr>
        <w:pStyle w:val="NormalWeb"/>
        <w:numPr>
          <w:ilvl w:val="0"/>
          <w:numId w:val="30"/>
        </w:numPr>
        <w:shd w:val="clear" w:color="auto" w:fill="FFFFFF"/>
        <w:spacing w:before="120" w:beforeAutospacing="0" w:after="120" w:afterAutospacing="0"/>
        <w:ind w:left="709"/>
        <w:jc w:val="both"/>
        <w:rPr>
          <w:color w:val="000000"/>
        </w:rPr>
      </w:pPr>
      <w:r w:rsidRPr="004A4B40">
        <w:rPr>
          <w:color w:val="000000"/>
        </w:rPr>
        <w:t>Quelle est la valeur du patrimoine de l’entreprise</w:t>
      </w:r>
      <w:r>
        <w:rPr>
          <w:color w:val="000000"/>
        </w:rPr>
        <w:t xml:space="preserve"> </w:t>
      </w:r>
      <w:r w:rsidRPr="001A4BB6">
        <w:rPr>
          <w:color w:val="000000"/>
        </w:rPr>
        <w:t>à la fin de l’exercice N ?</w:t>
      </w:r>
    </w:p>
    <w:p w:rsidR="00FE2EA4" w:rsidRDefault="00FE2EA4" w:rsidP="00454289">
      <w:pPr>
        <w:pStyle w:val="NormalWeb"/>
        <w:numPr>
          <w:ilvl w:val="0"/>
          <w:numId w:val="30"/>
        </w:numPr>
        <w:shd w:val="clear" w:color="auto" w:fill="FFFFFF"/>
        <w:spacing w:before="120" w:beforeAutospacing="0" w:after="120" w:afterAutospacing="0"/>
        <w:ind w:left="709"/>
        <w:jc w:val="both"/>
        <w:rPr>
          <w:color w:val="000000"/>
        </w:rPr>
      </w:pPr>
      <w:r>
        <w:rPr>
          <w:color w:val="000000"/>
        </w:rPr>
        <w:t>Calculer son évolution par rapport à l’exercice N-1.</w:t>
      </w:r>
    </w:p>
    <w:p w:rsidR="00FE2EA4" w:rsidRDefault="00FE2EA4" w:rsidP="00454289">
      <w:pPr>
        <w:pStyle w:val="NormalWeb"/>
        <w:numPr>
          <w:ilvl w:val="0"/>
          <w:numId w:val="30"/>
        </w:numPr>
        <w:shd w:val="clear" w:color="auto" w:fill="FFFFFF"/>
        <w:spacing w:before="120" w:beforeAutospacing="0" w:after="120" w:afterAutospacing="0"/>
        <w:ind w:left="709"/>
        <w:jc w:val="both"/>
        <w:rPr>
          <w:color w:val="000000"/>
        </w:rPr>
      </w:pPr>
      <w:r w:rsidRPr="004A4B40">
        <w:t>Apprécier la situation financière de l’entreprise.</w:t>
      </w:r>
    </w:p>
    <w:p w:rsidR="00FE2EA4" w:rsidRPr="009B211D" w:rsidRDefault="00FE2EA4" w:rsidP="00BE0A52">
      <w:pPr>
        <w:pStyle w:val="NormalWeb"/>
        <w:shd w:val="clear" w:color="auto" w:fill="FFFFFF"/>
        <w:spacing w:before="120" w:beforeAutospacing="0" w:after="120" w:afterAutospacing="0"/>
        <w:ind w:left="709"/>
        <w:rPr>
          <w:color w:val="000000"/>
        </w:rPr>
      </w:pPr>
    </w:p>
    <w:p w:rsidR="00FE2EA4" w:rsidRPr="00050935" w:rsidRDefault="00FE2EA4" w:rsidP="00BE0A52">
      <w:pPr>
        <w:pStyle w:val="NormalWeb"/>
        <w:numPr>
          <w:ilvl w:val="0"/>
          <w:numId w:val="11"/>
        </w:numPr>
        <w:shd w:val="clear" w:color="auto" w:fill="FFFFFF"/>
        <w:spacing w:before="120" w:beforeAutospacing="0" w:after="120" w:afterAutospacing="0"/>
        <w:rPr>
          <w:b/>
          <w:color w:val="000000"/>
          <w:sz w:val="28"/>
          <w:u w:val="single"/>
        </w:rPr>
      </w:pPr>
      <w:r w:rsidRPr="00050935">
        <w:rPr>
          <w:b/>
          <w:color w:val="000000"/>
          <w:sz w:val="28"/>
          <w:u w:val="single"/>
        </w:rPr>
        <w:t>L</w:t>
      </w:r>
      <w:r>
        <w:rPr>
          <w:b/>
          <w:color w:val="000000"/>
          <w:sz w:val="28"/>
          <w:u w:val="single"/>
        </w:rPr>
        <w:t>a gestion d’une organisation crée de la valeur sociétale</w:t>
      </w:r>
    </w:p>
    <w:p w:rsidR="00FE2EA4" w:rsidRPr="00F34717" w:rsidRDefault="00FE2EA4" w:rsidP="00F34717">
      <w:pPr>
        <w:pStyle w:val="NormalWeb"/>
        <w:numPr>
          <w:ilvl w:val="0"/>
          <w:numId w:val="11"/>
        </w:numPr>
        <w:shd w:val="clear" w:color="auto" w:fill="FFFF99"/>
        <w:spacing w:before="120" w:beforeAutospacing="0" w:after="120" w:afterAutospacing="0"/>
        <w:rPr>
          <w:b/>
          <w:color w:val="000000"/>
        </w:rPr>
      </w:pPr>
      <w:r>
        <w:rPr>
          <w:b/>
          <w:color w:val="000000"/>
        </w:rPr>
        <w:t>Activité n°5</w:t>
      </w:r>
      <w:r w:rsidRPr="006C3C50">
        <w:rPr>
          <w:b/>
          <w:color w:val="000000"/>
        </w:rPr>
        <w:t xml:space="preserve"> : </w:t>
      </w:r>
      <w:r>
        <w:rPr>
          <w:b/>
          <w:color w:val="000000"/>
        </w:rPr>
        <w:t>Analyse d’un site internet</w:t>
      </w:r>
    </w:p>
    <w:p w:rsidR="00FE2EA4" w:rsidRDefault="00FE2EA4" w:rsidP="00454289">
      <w:pPr>
        <w:pStyle w:val="NormalWeb"/>
        <w:numPr>
          <w:ilvl w:val="0"/>
          <w:numId w:val="31"/>
        </w:numPr>
        <w:shd w:val="clear" w:color="auto" w:fill="FFFFFF"/>
        <w:spacing w:before="120" w:beforeAutospacing="0" w:after="120" w:afterAutospacing="0"/>
        <w:ind w:left="709"/>
        <w:jc w:val="both"/>
        <w:rPr>
          <w:color w:val="000000"/>
        </w:rPr>
      </w:pPr>
      <w:r>
        <w:rPr>
          <w:color w:val="000000"/>
        </w:rPr>
        <w:t xml:space="preserve">Quelle est la nature des relations entre Brousse Vergez et CBF ? </w:t>
      </w:r>
      <w:r>
        <w:rPr>
          <w:color w:val="000000"/>
          <w:szCs w:val="22"/>
          <w:lang w:eastAsia="en-US"/>
        </w:rPr>
        <w:t>(annexe 6)</w:t>
      </w:r>
    </w:p>
    <w:p w:rsidR="00FE2EA4" w:rsidRDefault="00FE2EA4" w:rsidP="00454289">
      <w:pPr>
        <w:pStyle w:val="NormalWeb"/>
        <w:numPr>
          <w:ilvl w:val="0"/>
          <w:numId w:val="31"/>
        </w:numPr>
        <w:shd w:val="clear" w:color="auto" w:fill="FFFFFF"/>
        <w:spacing w:before="120" w:beforeAutospacing="0" w:after="120" w:afterAutospacing="0"/>
        <w:ind w:left="709"/>
        <w:jc w:val="both"/>
        <w:rPr>
          <w:color w:val="000000"/>
        </w:rPr>
      </w:pPr>
      <w:r>
        <w:rPr>
          <w:color w:val="000000"/>
        </w:rPr>
        <w:t>Quel type de relation ont-ils privilégié ?</w:t>
      </w:r>
    </w:p>
    <w:p w:rsidR="00FE2EA4" w:rsidRPr="00E1454E" w:rsidRDefault="00FE2EA4" w:rsidP="00454289">
      <w:pPr>
        <w:pStyle w:val="NormalWeb"/>
        <w:numPr>
          <w:ilvl w:val="0"/>
          <w:numId w:val="31"/>
        </w:numPr>
        <w:shd w:val="clear" w:color="auto" w:fill="FFFFFF"/>
        <w:spacing w:before="120" w:beforeAutospacing="0" w:after="120" w:afterAutospacing="0"/>
        <w:ind w:left="709"/>
        <w:jc w:val="both"/>
        <w:rPr>
          <w:b/>
          <w:sz w:val="28"/>
        </w:rPr>
      </w:pPr>
      <w:r>
        <w:rPr>
          <w:color w:val="000000"/>
        </w:rPr>
        <w:t>Pourquoi s’agit-il d’accord « gagnant – gagnant » ?</w:t>
      </w:r>
    </w:p>
    <w:p w:rsidR="00E1454E" w:rsidRPr="00F34717" w:rsidRDefault="00E1454E" w:rsidP="00E1454E">
      <w:pPr>
        <w:pStyle w:val="NormalWeb"/>
        <w:shd w:val="clear" w:color="auto" w:fill="FFFFFF"/>
        <w:spacing w:before="120" w:beforeAutospacing="0" w:after="120" w:afterAutospacing="0"/>
        <w:ind w:left="709"/>
        <w:jc w:val="both"/>
        <w:rPr>
          <w:b/>
          <w:sz w:val="28"/>
        </w:rPr>
      </w:pPr>
    </w:p>
    <w:p w:rsidR="00FE2EA4" w:rsidRPr="00E1454E" w:rsidRDefault="00FE2EA4" w:rsidP="00E1454E">
      <w:pPr>
        <w:pStyle w:val="NormalWeb"/>
        <w:pBdr>
          <w:top w:val="single" w:sz="4" w:space="1" w:color="auto"/>
          <w:left w:val="single" w:sz="4" w:space="4" w:color="auto"/>
          <w:bottom w:val="single" w:sz="4" w:space="1" w:color="auto"/>
          <w:right w:val="single" w:sz="4" w:space="4" w:color="auto"/>
        </w:pBdr>
        <w:shd w:val="clear" w:color="auto" w:fill="FFFFFF"/>
        <w:jc w:val="center"/>
        <w:rPr>
          <w:b/>
          <w:color w:val="000000"/>
        </w:rPr>
      </w:pPr>
      <w:r>
        <w:rPr>
          <w:b/>
          <w:color w:val="000000"/>
        </w:rPr>
        <w:t>ACTIVITE DE SYNTHESE</w:t>
      </w:r>
    </w:p>
    <w:p w:rsidR="00FE2EA4" w:rsidRPr="002E4B1C" w:rsidRDefault="00FE2EA4" w:rsidP="002E4B1C">
      <w:pPr>
        <w:pStyle w:val="NormalWeb"/>
        <w:shd w:val="clear" w:color="auto" w:fill="FFFFFF"/>
        <w:spacing w:before="120" w:beforeAutospacing="0" w:after="120" w:afterAutospacing="0"/>
        <w:jc w:val="both"/>
        <w:rPr>
          <w:color w:val="000000"/>
        </w:rPr>
      </w:pPr>
      <w:r>
        <w:rPr>
          <w:color w:val="000000"/>
        </w:rPr>
        <w:t>Réaliser une synthèse des notions étudiées dans ce dossier en répondant à la question de gestion  suivante : « Comment la gestion d’une organisation contribue-t-elle à la création de différentes formes de valeur ? »</w:t>
      </w:r>
    </w:p>
    <w:p w:rsidR="00FE2EA4" w:rsidRDefault="00FE2EA4" w:rsidP="003C2314">
      <w:pPr>
        <w:pStyle w:val="Paragraphedeliste"/>
        <w:ind w:left="714"/>
        <w:jc w:val="center"/>
        <w:rPr>
          <w:rFonts w:ascii="Times New Roman" w:hAnsi="Times New Roman"/>
          <w:b/>
          <w:sz w:val="28"/>
          <w:u w:val="single"/>
        </w:rPr>
      </w:pPr>
    </w:p>
    <w:p w:rsidR="00E67A40" w:rsidRDefault="00E67A40" w:rsidP="003C2314">
      <w:pPr>
        <w:pStyle w:val="Paragraphedeliste"/>
        <w:ind w:left="714"/>
        <w:jc w:val="center"/>
        <w:rPr>
          <w:rFonts w:ascii="Times New Roman" w:hAnsi="Times New Roman"/>
          <w:b/>
          <w:sz w:val="28"/>
          <w:u w:val="single"/>
        </w:rPr>
      </w:pPr>
    </w:p>
    <w:p w:rsidR="00E67A40" w:rsidRDefault="00E67A40" w:rsidP="003C2314">
      <w:pPr>
        <w:pStyle w:val="Paragraphedeliste"/>
        <w:ind w:left="714"/>
        <w:jc w:val="center"/>
        <w:rPr>
          <w:rFonts w:ascii="Times New Roman" w:hAnsi="Times New Roman"/>
          <w:b/>
          <w:sz w:val="28"/>
          <w:u w:val="single"/>
        </w:rPr>
      </w:pPr>
    </w:p>
    <w:p w:rsidR="00E67A40" w:rsidRDefault="00E67A40" w:rsidP="003C2314">
      <w:pPr>
        <w:pStyle w:val="Paragraphedeliste"/>
        <w:ind w:left="714"/>
        <w:jc w:val="center"/>
        <w:rPr>
          <w:rFonts w:ascii="Times New Roman" w:hAnsi="Times New Roman"/>
          <w:b/>
          <w:sz w:val="28"/>
          <w:u w:val="single"/>
        </w:rPr>
      </w:pPr>
    </w:p>
    <w:p w:rsidR="00E67A40" w:rsidRDefault="00E67A40" w:rsidP="003C2314">
      <w:pPr>
        <w:pStyle w:val="Paragraphedeliste"/>
        <w:ind w:left="714"/>
        <w:jc w:val="center"/>
        <w:rPr>
          <w:rFonts w:ascii="Times New Roman" w:hAnsi="Times New Roman"/>
          <w:b/>
          <w:sz w:val="28"/>
          <w:u w:val="single"/>
        </w:rPr>
      </w:pPr>
    </w:p>
    <w:p w:rsidR="00E67A40" w:rsidRDefault="00E67A40" w:rsidP="003C2314">
      <w:pPr>
        <w:pStyle w:val="Paragraphedeliste"/>
        <w:ind w:left="714"/>
        <w:jc w:val="center"/>
        <w:rPr>
          <w:rFonts w:ascii="Times New Roman" w:hAnsi="Times New Roman"/>
          <w:b/>
          <w:sz w:val="28"/>
          <w:u w:val="single"/>
        </w:rPr>
      </w:pPr>
    </w:p>
    <w:p w:rsidR="00E67A40" w:rsidRDefault="00E67A40" w:rsidP="003C2314">
      <w:pPr>
        <w:pStyle w:val="Paragraphedeliste"/>
        <w:ind w:left="714"/>
        <w:jc w:val="center"/>
        <w:rPr>
          <w:rFonts w:ascii="Times New Roman" w:hAnsi="Times New Roman"/>
          <w:b/>
          <w:sz w:val="28"/>
          <w:u w:val="single"/>
        </w:rPr>
      </w:pPr>
    </w:p>
    <w:p w:rsidR="002E4B1C" w:rsidRDefault="002E4B1C" w:rsidP="003C2314">
      <w:pPr>
        <w:pStyle w:val="Paragraphedeliste"/>
        <w:ind w:left="714"/>
        <w:jc w:val="center"/>
        <w:rPr>
          <w:rFonts w:ascii="Times New Roman" w:hAnsi="Times New Roman"/>
          <w:b/>
          <w:sz w:val="28"/>
          <w:u w:val="single"/>
        </w:rPr>
      </w:pPr>
    </w:p>
    <w:p w:rsidR="00FE2EA4" w:rsidRDefault="00FE2EA4" w:rsidP="006663B5">
      <w:pPr>
        <w:pStyle w:val="Paragraphedeliste"/>
        <w:ind w:left="714"/>
        <w:jc w:val="center"/>
        <w:rPr>
          <w:rFonts w:ascii="Times New Roman" w:hAnsi="Times New Roman"/>
          <w:b/>
          <w:sz w:val="28"/>
          <w:u w:val="single"/>
        </w:rPr>
      </w:pPr>
      <w:r w:rsidRPr="003C2314">
        <w:rPr>
          <w:rFonts w:ascii="Times New Roman" w:hAnsi="Times New Roman"/>
          <w:b/>
          <w:sz w:val="28"/>
          <w:u w:val="single"/>
        </w:rPr>
        <w:lastRenderedPageBreak/>
        <w:t>LES SUPPORTS POUR TRAITER LE CAS</w:t>
      </w:r>
    </w:p>
    <w:p w:rsidR="00FE2EA4" w:rsidRPr="006663B5" w:rsidRDefault="00FE2EA4" w:rsidP="006663B5">
      <w:pPr>
        <w:pStyle w:val="Paragraphedeliste"/>
        <w:ind w:left="714"/>
        <w:jc w:val="center"/>
        <w:rPr>
          <w:rFonts w:ascii="Times New Roman" w:hAnsi="Times New Roman"/>
          <w:b/>
          <w:sz w:val="28"/>
          <w:u w:val="single"/>
        </w:rPr>
      </w:pPr>
    </w:p>
    <w:p w:rsidR="00E67A40" w:rsidRDefault="00FE2EA4" w:rsidP="00E67A40">
      <w:pPr>
        <w:pStyle w:val="Paragraphedeliste"/>
        <w:numPr>
          <w:ilvl w:val="0"/>
          <w:numId w:val="1"/>
        </w:numPr>
        <w:rPr>
          <w:rFonts w:ascii="Times New Roman" w:hAnsi="Times New Roman"/>
          <w:b/>
          <w:sz w:val="28"/>
        </w:rPr>
      </w:pPr>
      <w:r>
        <w:rPr>
          <w:rFonts w:ascii="Times New Roman" w:hAnsi="Times New Roman"/>
          <w:b/>
          <w:sz w:val="28"/>
        </w:rPr>
        <w:t>Annexe 1</w:t>
      </w:r>
      <w:r w:rsidRPr="003D0DAD">
        <w:rPr>
          <w:rFonts w:ascii="Times New Roman" w:hAnsi="Times New Roman"/>
          <w:b/>
          <w:sz w:val="28"/>
        </w:rPr>
        <w:t xml:space="preserve"> : </w:t>
      </w:r>
      <w:r>
        <w:rPr>
          <w:rFonts w:ascii="Times New Roman" w:hAnsi="Times New Roman"/>
          <w:b/>
          <w:sz w:val="28"/>
        </w:rPr>
        <w:t>Vidéo</w:t>
      </w:r>
    </w:p>
    <w:p w:rsidR="002E4B1C" w:rsidRDefault="00FE2EA4" w:rsidP="004A4137">
      <w:pPr>
        <w:spacing w:after="0"/>
        <w:jc w:val="both"/>
        <w:rPr>
          <w:rFonts w:ascii="Times New Roman" w:hAnsi="Times New Roman"/>
          <w:sz w:val="24"/>
        </w:rPr>
      </w:pPr>
      <w:r w:rsidRPr="00E67A40">
        <w:rPr>
          <w:rFonts w:ascii="Times New Roman" w:hAnsi="Times New Roman"/>
          <w:sz w:val="24"/>
        </w:rPr>
        <w:t xml:space="preserve">Extrait de l’intervention de Stephan Brousse lors de la 3ème université d’été du Commerce B to B organisée à Marseille du 4 au 6 juillet 2012  par la CGI. </w:t>
      </w:r>
    </w:p>
    <w:p w:rsidR="004A4137" w:rsidRPr="004A4137" w:rsidRDefault="004A4137" w:rsidP="004A4137">
      <w:pPr>
        <w:spacing w:after="0"/>
        <w:jc w:val="both"/>
        <w:rPr>
          <w:rFonts w:ascii="Times New Roman" w:hAnsi="Times New Roman"/>
          <w:sz w:val="24"/>
        </w:rPr>
      </w:pPr>
    </w:p>
    <w:p w:rsidR="00FE2EA4" w:rsidRPr="00E67A40" w:rsidRDefault="00FE2EA4" w:rsidP="00E67A40">
      <w:pPr>
        <w:pStyle w:val="Paragraphedeliste"/>
        <w:numPr>
          <w:ilvl w:val="0"/>
          <w:numId w:val="3"/>
        </w:numPr>
        <w:ind w:left="714" w:hanging="357"/>
        <w:rPr>
          <w:rFonts w:ascii="Times New Roman" w:hAnsi="Times New Roman"/>
          <w:sz w:val="28"/>
        </w:rPr>
      </w:pPr>
      <w:r>
        <w:rPr>
          <w:rFonts w:ascii="Times New Roman" w:hAnsi="Times New Roman"/>
          <w:b/>
          <w:sz w:val="28"/>
        </w:rPr>
        <w:t>Annexe 2 </w:t>
      </w:r>
      <w:r w:rsidRPr="00A5311F">
        <w:rPr>
          <w:rFonts w:ascii="Times New Roman" w:hAnsi="Times New Roman"/>
          <w:b/>
          <w:sz w:val="32"/>
        </w:rPr>
        <w:t xml:space="preserve">: </w:t>
      </w:r>
      <w:r w:rsidRPr="00E61F25">
        <w:rPr>
          <w:rFonts w:ascii="Times New Roman" w:hAnsi="Times New Roman"/>
          <w:b/>
          <w:sz w:val="28"/>
        </w:rPr>
        <w:t>Com</w:t>
      </w:r>
      <w:r>
        <w:rPr>
          <w:rFonts w:ascii="Times New Roman" w:hAnsi="Times New Roman"/>
          <w:b/>
          <w:sz w:val="28"/>
        </w:rPr>
        <w:t>pte de résultat de la Société Brousse Vergez</w:t>
      </w:r>
    </w:p>
    <w:p w:rsidR="00FE2EA4" w:rsidRPr="003C2314" w:rsidRDefault="00FE2EA4" w:rsidP="00734532">
      <w:pPr>
        <w:spacing w:after="0"/>
        <w:jc w:val="both"/>
        <w:rPr>
          <w:rFonts w:ascii="Times New Roman" w:hAnsi="Times New Roman"/>
          <w:sz w:val="24"/>
        </w:rPr>
      </w:pPr>
      <w:r>
        <w:rPr>
          <w:rFonts w:ascii="Times New Roman" w:hAnsi="Times New Roman"/>
          <w:sz w:val="24"/>
        </w:rPr>
        <w:t>Le compte de résultat est un document comptable qui permet de comparer les charges consommées par l’entreprise (colonne de gauche) avec ses produits (colonne de droite) au cours d’une même année. Dans le cas le plus favorable, les produits sont supérieurs aux charges et l’entreprise obtient un bénéfice comptable (inscrit en bas à gauche afin de présenter des totaux identiques des deux côtés). Dans le cas contraire, l’entreprise enregistre une perte comptable qui apparait dans la colonne de droite pour la même raison.</w:t>
      </w:r>
    </w:p>
    <w:p w:rsidR="00FE2EA4" w:rsidRPr="00A5311F" w:rsidRDefault="00FE2EA4" w:rsidP="006C4E27">
      <w:pPr>
        <w:pStyle w:val="Paragraphedeliste"/>
        <w:rPr>
          <w:rFonts w:ascii="Times New Roman" w:hAnsi="Times New Roman"/>
          <w:b/>
          <w:sz w:val="6"/>
        </w:rPr>
      </w:pPr>
    </w:p>
    <w:p w:rsidR="002E4B1C" w:rsidRDefault="00E67A40" w:rsidP="002E4B1C">
      <w:pPr>
        <w:pStyle w:val="Paragraphedeliste"/>
        <w:ind w:left="0"/>
        <w:jc w:val="center"/>
      </w:pPr>
      <w:r>
        <w:object w:dxaOrig="14425" w:dyaOrig="6290">
          <v:shape id="_x0000_i1029" type="#_x0000_t75" style="width:504.75pt;height:331.5pt" o:ole="">
            <v:imagedata r:id="rId12" o:title=""/>
          </v:shape>
          <o:OLEObject Type="Embed" ProgID="Excel.Sheet.12" ShapeID="_x0000_i1029" DrawAspect="Content" ObjectID="_1460102168" r:id="rId13"/>
        </w:object>
      </w:r>
    </w:p>
    <w:p w:rsidR="002E4B1C" w:rsidRDefault="002E4B1C" w:rsidP="006C4E27">
      <w:pPr>
        <w:pStyle w:val="Paragraphedeliste"/>
        <w:ind w:left="0"/>
      </w:pPr>
    </w:p>
    <w:p w:rsidR="00FE2EA4" w:rsidRPr="004A4137" w:rsidRDefault="00FE2EA4" w:rsidP="004A4137">
      <w:pPr>
        <w:pStyle w:val="Paragraphedeliste"/>
        <w:numPr>
          <w:ilvl w:val="0"/>
          <w:numId w:val="3"/>
        </w:numPr>
        <w:ind w:left="714" w:hanging="357"/>
        <w:rPr>
          <w:rFonts w:ascii="Times New Roman" w:hAnsi="Times New Roman"/>
          <w:sz w:val="28"/>
        </w:rPr>
      </w:pPr>
      <w:r>
        <w:rPr>
          <w:rFonts w:ascii="Times New Roman" w:hAnsi="Times New Roman"/>
          <w:b/>
          <w:sz w:val="28"/>
        </w:rPr>
        <w:t>Annexe 3 : Répartition de la valeur ajoutée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7"/>
        <w:gridCol w:w="1740"/>
        <w:gridCol w:w="1865"/>
        <w:gridCol w:w="1254"/>
        <w:gridCol w:w="1417"/>
        <w:gridCol w:w="993"/>
        <w:gridCol w:w="992"/>
      </w:tblGrid>
      <w:tr w:rsidR="00FE2EA4" w:rsidRPr="0016177C" w:rsidTr="004A4137">
        <w:tc>
          <w:tcPr>
            <w:tcW w:w="2337" w:type="dxa"/>
          </w:tcPr>
          <w:p w:rsidR="00FE2EA4" w:rsidRPr="0016177C" w:rsidRDefault="00FE2EA4" w:rsidP="0016177C">
            <w:pPr>
              <w:spacing w:after="0"/>
              <w:jc w:val="center"/>
              <w:rPr>
                <w:rFonts w:ascii="Times New Roman" w:hAnsi="Times New Roman"/>
                <w:sz w:val="28"/>
              </w:rPr>
            </w:pPr>
            <w:r w:rsidRPr="0016177C">
              <w:rPr>
                <w:rFonts w:ascii="Times New Roman" w:hAnsi="Times New Roman"/>
                <w:sz w:val="28"/>
              </w:rPr>
              <w:t>Bénéficiaire</w:t>
            </w:r>
          </w:p>
        </w:tc>
        <w:tc>
          <w:tcPr>
            <w:tcW w:w="1740" w:type="dxa"/>
          </w:tcPr>
          <w:p w:rsidR="00FE2EA4" w:rsidRPr="0016177C" w:rsidRDefault="00FE2EA4" w:rsidP="0016177C">
            <w:pPr>
              <w:spacing w:after="0"/>
              <w:jc w:val="center"/>
              <w:rPr>
                <w:rFonts w:ascii="Times New Roman" w:hAnsi="Times New Roman"/>
                <w:sz w:val="28"/>
              </w:rPr>
            </w:pPr>
            <w:r w:rsidRPr="0016177C">
              <w:rPr>
                <w:rFonts w:ascii="Times New Roman" w:hAnsi="Times New Roman"/>
                <w:sz w:val="28"/>
              </w:rPr>
              <w:t>Contribution</w:t>
            </w:r>
          </w:p>
        </w:tc>
        <w:tc>
          <w:tcPr>
            <w:tcW w:w="1865" w:type="dxa"/>
          </w:tcPr>
          <w:p w:rsidR="00FE2EA4" w:rsidRPr="0016177C" w:rsidRDefault="00FE2EA4" w:rsidP="0016177C">
            <w:pPr>
              <w:spacing w:after="0"/>
              <w:jc w:val="center"/>
              <w:rPr>
                <w:rFonts w:ascii="Times New Roman" w:hAnsi="Times New Roman"/>
                <w:sz w:val="28"/>
              </w:rPr>
            </w:pPr>
            <w:r w:rsidRPr="0016177C">
              <w:rPr>
                <w:rFonts w:ascii="Times New Roman" w:hAnsi="Times New Roman"/>
                <w:sz w:val="28"/>
              </w:rPr>
              <w:t>Forme de la rémunération</w:t>
            </w:r>
          </w:p>
        </w:tc>
        <w:tc>
          <w:tcPr>
            <w:tcW w:w="1254" w:type="dxa"/>
          </w:tcPr>
          <w:p w:rsidR="00FE2EA4" w:rsidRPr="0016177C" w:rsidRDefault="00FE2EA4" w:rsidP="0016177C">
            <w:pPr>
              <w:spacing w:after="0"/>
              <w:jc w:val="center"/>
              <w:rPr>
                <w:rFonts w:ascii="Times New Roman" w:hAnsi="Times New Roman"/>
                <w:sz w:val="28"/>
              </w:rPr>
            </w:pPr>
            <w:r w:rsidRPr="0016177C">
              <w:rPr>
                <w:rFonts w:ascii="Times New Roman" w:hAnsi="Times New Roman"/>
                <w:sz w:val="28"/>
              </w:rPr>
              <w:t>Montant</w:t>
            </w:r>
          </w:p>
          <w:p w:rsidR="00FE2EA4" w:rsidRPr="0016177C" w:rsidRDefault="00FE2EA4" w:rsidP="0016177C">
            <w:pPr>
              <w:spacing w:after="0"/>
              <w:jc w:val="center"/>
              <w:rPr>
                <w:rFonts w:ascii="Times New Roman" w:hAnsi="Times New Roman"/>
                <w:sz w:val="28"/>
              </w:rPr>
            </w:pPr>
            <w:r w:rsidRPr="0016177C">
              <w:rPr>
                <w:rFonts w:ascii="Times New Roman" w:hAnsi="Times New Roman"/>
                <w:sz w:val="28"/>
              </w:rPr>
              <w:t>N</w:t>
            </w:r>
          </w:p>
        </w:tc>
        <w:tc>
          <w:tcPr>
            <w:tcW w:w="1417" w:type="dxa"/>
          </w:tcPr>
          <w:p w:rsidR="00FE2EA4" w:rsidRPr="0016177C" w:rsidRDefault="00FE2EA4" w:rsidP="0016177C">
            <w:pPr>
              <w:spacing w:after="0"/>
              <w:jc w:val="center"/>
              <w:rPr>
                <w:rFonts w:ascii="Times New Roman" w:hAnsi="Times New Roman"/>
                <w:sz w:val="28"/>
              </w:rPr>
            </w:pPr>
            <w:r w:rsidRPr="0016177C">
              <w:rPr>
                <w:rFonts w:ascii="Times New Roman" w:hAnsi="Times New Roman"/>
                <w:sz w:val="28"/>
              </w:rPr>
              <w:t>Montant</w:t>
            </w:r>
          </w:p>
          <w:p w:rsidR="00FE2EA4" w:rsidRPr="0016177C" w:rsidRDefault="00FE2EA4" w:rsidP="0016177C">
            <w:pPr>
              <w:spacing w:after="0"/>
              <w:jc w:val="center"/>
              <w:rPr>
                <w:rFonts w:ascii="Times New Roman" w:hAnsi="Times New Roman"/>
                <w:sz w:val="28"/>
              </w:rPr>
            </w:pPr>
            <w:r w:rsidRPr="0016177C">
              <w:rPr>
                <w:rFonts w:ascii="Times New Roman" w:hAnsi="Times New Roman"/>
                <w:sz w:val="28"/>
              </w:rPr>
              <w:t>N-1</w:t>
            </w:r>
          </w:p>
        </w:tc>
        <w:tc>
          <w:tcPr>
            <w:tcW w:w="993" w:type="dxa"/>
          </w:tcPr>
          <w:p w:rsidR="00FE2EA4" w:rsidRPr="0016177C" w:rsidRDefault="00FE2EA4" w:rsidP="0016177C">
            <w:pPr>
              <w:spacing w:after="0"/>
              <w:jc w:val="center"/>
              <w:rPr>
                <w:rFonts w:ascii="Times New Roman" w:hAnsi="Times New Roman"/>
                <w:sz w:val="28"/>
              </w:rPr>
            </w:pPr>
            <w:r w:rsidRPr="0016177C">
              <w:rPr>
                <w:rFonts w:ascii="Times New Roman" w:hAnsi="Times New Roman"/>
                <w:sz w:val="28"/>
              </w:rPr>
              <w:t>Part</w:t>
            </w:r>
          </w:p>
          <w:p w:rsidR="00FE2EA4" w:rsidRPr="0016177C" w:rsidRDefault="00FE2EA4" w:rsidP="0016177C">
            <w:pPr>
              <w:spacing w:after="0"/>
              <w:jc w:val="center"/>
              <w:rPr>
                <w:rFonts w:ascii="Times New Roman" w:hAnsi="Times New Roman"/>
                <w:sz w:val="28"/>
              </w:rPr>
            </w:pPr>
            <w:r w:rsidRPr="0016177C">
              <w:rPr>
                <w:rFonts w:ascii="Times New Roman" w:hAnsi="Times New Roman"/>
                <w:sz w:val="28"/>
              </w:rPr>
              <w:t>N</w:t>
            </w:r>
          </w:p>
        </w:tc>
        <w:tc>
          <w:tcPr>
            <w:tcW w:w="992" w:type="dxa"/>
          </w:tcPr>
          <w:p w:rsidR="00FE2EA4" w:rsidRPr="0016177C" w:rsidRDefault="00FE2EA4" w:rsidP="0016177C">
            <w:pPr>
              <w:spacing w:after="0"/>
              <w:jc w:val="center"/>
              <w:rPr>
                <w:rFonts w:ascii="Times New Roman" w:hAnsi="Times New Roman"/>
                <w:sz w:val="28"/>
              </w:rPr>
            </w:pPr>
            <w:r w:rsidRPr="0016177C">
              <w:rPr>
                <w:rFonts w:ascii="Times New Roman" w:hAnsi="Times New Roman"/>
                <w:sz w:val="28"/>
              </w:rPr>
              <w:t>Part</w:t>
            </w:r>
          </w:p>
          <w:p w:rsidR="00FE2EA4" w:rsidRPr="0016177C" w:rsidRDefault="00FE2EA4" w:rsidP="0016177C">
            <w:pPr>
              <w:spacing w:after="0"/>
              <w:jc w:val="center"/>
              <w:rPr>
                <w:rFonts w:ascii="Times New Roman" w:hAnsi="Times New Roman"/>
                <w:sz w:val="28"/>
              </w:rPr>
            </w:pPr>
            <w:r w:rsidRPr="0016177C">
              <w:rPr>
                <w:rFonts w:ascii="Times New Roman" w:hAnsi="Times New Roman"/>
                <w:sz w:val="28"/>
              </w:rPr>
              <w:t>N-1</w:t>
            </w:r>
          </w:p>
        </w:tc>
      </w:tr>
      <w:tr w:rsidR="00FE2EA4" w:rsidRPr="0016177C" w:rsidTr="004A4137">
        <w:tc>
          <w:tcPr>
            <w:tcW w:w="2337" w:type="dxa"/>
          </w:tcPr>
          <w:p w:rsidR="00FE2EA4" w:rsidRPr="00FB72DE" w:rsidRDefault="00FE2EA4" w:rsidP="0016177C">
            <w:pPr>
              <w:spacing w:after="0"/>
              <w:jc w:val="center"/>
              <w:rPr>
                <w:rFonts w:ascii="Times New Roman" w:hAnsi="Times New Roman"/>
                <w:sz w:val="24"/>
                <w:szCs w:val="24"/>
              </w:rPr>
            </w:pPr>
            <w:r w:rsidRPr="00FB72DE">
              <w:rPr>
                <w:rFonts w:ascii="Times New Roman" w:hAnsi="Times New Roman"/>
                <w:sz w:val="24"/>
                <w:szCs w:val="24"/>
              </w:rPr>
              <w:t>Salariés</w:t>
            </w:r>
          </w:p>
        </w:tc>
        <w:tc>
          <w:tcPr>
            <w:tcW w:w="1740" w:type="dxa"/>
          </w:tcPr>
          <w:p w:rsidR="00FE2EA4" w:rsidRPr="0016177C" w:rsidRDefault="00FE2EA4" w:rsidP="0016177C">
            <w:pPr>
              <w:spacing w:after="0"/>
              <w:rPr>
                <w:rFonts w:ascii="Times New Roman" w:hAnsi="Times New Roman"/>
                <w:sz w:val="28"/>
              </w:rPr>
            </w:pPr>
          </w:p>
        </w:tc>
        <w:tc>
          <w:tcPr>
            <w:tcW w:w="1865" w:type="dxa"/>
          </w:tcPr>
          <w:p w:rsidR="00FE2EA4" w:rsidRPr="0016177C" w:rsidRDefault="00FE2EA4" w:rsidP="0016177C">
            <w:pPr>
              <w:spacing w:after="0"/>
              <w:jc w:val="center"/>
              <w:rPr>
                <w:rFonts w:ascii="Times New Roman" w:hAnsi="Times New Roman"/>
                <w:sz w:val="28"/>
              </w:rPr>
            </w:pPr>
          </w:p>
        </w:tc>
        <w:tc>
          <w:tcPr>
            <w:tcW w:w="1254" w:type="dxa"/>
          </w:tcPr>
          <w:p w:rsidR="00FE2EA4" w:rsidRPr="0016177C" w:rsidRDefault="00FE2EA4" w:rsidP="0016177C">
            <w:pPr>
              <w:spacing w:after="0"/>
              <w:jc w:val="center"/>
              <w:rPr>
                <w:rFonts w:ascii="Times New Roman" w:hAnsi="Times New Roman"/>
                <w:sz w:val="28"/>
              </w:rPr>
            </w:pPr>
          </w:p>
        </w:tc>
        <w:tc>
          <w:tcPr>
            <w:tcW w:w="1417" w:type="dxa"/>
          </w:tcPr>
          <w:p w:rsidR="00FE2EA4" w:rsidRPr="0016177C" w:rsidRDefault="00FE2EA4" w:rsidP="0016177C">
            <w:pPr>
              <w:spacing w:after="0"/>
              <w:jc w:val="center"/>
              <w:rPr>
                <w:rFonts w:ascii="Times New Roman" w:hAnsi="Times New Roman"/>
                <w:sz w:val="28"/>
              </w:rPr>
            </w:pPr>
          </w:p>
        </w:tc>
        <w:tc>
          <w:tcPr>
            <w:tcW w:w="993" w:type="dxa"/>
          </w:tcPr>
          <w:p w:rsidR="00FE2EA4" w:rsidRPr="0016177C" w:rsidRDefault="00FE2EA4" w:rsidP="0016177C">
            <w:pPr>
              <w:spacing w:after="0"/>
              <w:jc w:val="center"/>
              <w:rPr>
                <w:rFonts w:ascii="Times New Roman" w:hAnsi="Times New Roman"/>
                <w:sz w:val="28"/>
              </w:rPr>
            </w:pPr>
          </w:p>
        </w:tc>
        <w:tc>
          <w:tcPr>
            <w:tcW w:w="992" w:type="dxa"/>
          </w:tcPr>
          <w:p w:rsidR="00FE2EA4" w:rsidRPr="0016177C" w:rsidRDefault="00FE2EA4" w:rsidP="0016177C">
            <w:pPr>
              <w:spacing w:after="0"/>
              <w:jc w:val="center"/>
              <w:rPr>
                <w:rFonts w:ascii="Times New Roman" w:hAnsi="Times New Roman"/>
                <w:sz w:val="28"/>
              </w:rPr>
            </w:pPr>
          </w:p>
        </w:tc>
      </w:tr>
      <w:tr w:rsidR="00FE2EA4" w:rsidRPr="0016177C" w:rsidTr="004A4137">
        <w:tc>
          <w:tcPr>
            <w:tcW w:w="2337" w:type="dxa"/>
          </w:tcPr>
          <w:p w:rsidR="00FE2EA4" w:rsidRPr="00FB72DE" w:rsidRDefault="00FE2EA4" w:rsidP="0016177C">
            <w:pPr>
              <w:spacing w:after="0"/>
              <w:jc w:val="center"/>
              <w:rPr>
                <w:rFonts w:ascii="Times New Roman" w:hAnsi="Times New Roman"/>
                <w:sz w:val="24"/>
                <w:szCs w:val="24"/>
              </w:rPr>
            </w:pPr>
            <w:r w:rsidRPr="00FB72DE">
              <w:rPr>
                <w:rFonts w:ascii="Times New Roman" w:hAnsi="Times New Roman"/>
                <w:sz w:val="24"/>
                <w:szCs w:val="24"/>
              </w:rPr>
              <w:t>Organismes</w:t>
            </w:r>
            <w:r w:rsidR="004A4137">
              <w:rPr>
                <w:rFonts w:ascii="Times New Roman" w:hAnsi="Times New Roman"/>
                <w:sz w:val="24"/>
                <w:szCs w:val="24"/>
              </w:rPr>
              <w:t xml:space="preserve"> </w:t>
            </w:r>
            <w:r w:rsidRPr="00FB72DE">
              <w:rPr>
                <w:rFonts w:ascii="Times New Roman" w:hAnsi="Times New Roman"/>
                <w:sz w:val="24"/>
                <w:szCs w:val="24"/>
              </w:rPr>
              <w:t>sociaux</w:t>
            </w:r>
          </w:p>
        </w:tc>
        <w:tc>
          <w:tcPr>
            <w:tcW w:w="1740" w:type="dxa"/>
          </w:tcPr>
          <w:p w:rsidR="00FE2EA4" w:rsidRPr="0016177C" w:rsidRDefault="00FE2EA4" w:rsidP="0016177C">
            <w:pPr>
              <w:spacing w:after="0"/>
              <w:jc w:val="center"/>
              <w:rPr>
                <w:rFonts w:ascii="Times New Roman" w:hAnsi="Times New Roman"/>
                <w:sz w:val="28"/>
              </w:rPr>
            </w:pPr>
          </w:p>
        </w:tc>
        <w:tc>
          <w:tcPr>
            <w:tcW w:w="1865" w:type="dxa"/>
          </w:tcPr>
          <w:p w:rsidR="00FE2EA4" w:rsidRPr="0016177C" w:rsidRDefault="00FE2EA4" w:rsidP="0016177C">
            <w:pPr>
              <w:spacing w:after="0"/>
              <w:jc w:val="center"/>
              <w:rPr>
                <w:rFonts w:ascii="Times New Roman" w:hAnsi="Times New Roman"/>
                <w:sz w:val="28"/>
              </w:rPr>
            </w:pPr>
          </w:p>
        </w:tc>
        <w:tc>
          <w:tcPr>
            <w:tcW w:w="1254" w:type="dxa"/>
          </w:tcPr>
          <w:p w:rsidR="00FE2EA4" w:rsidRPr="0016177C" w:rsidRDefault="00FE2EA4" w:rsidP="0016177C">
            <w:pPr>
              <w:spacing w:after="0"/>
              <w:jc w:val="center"/>
              <w:rPr>
                <w:rFonts w:ascii="Times New Roman" w:hAnsi="Times New Roman"/>
                <w:sz w:val="28"/>
              </w:rPr>
            </w:pPr>
          </w:p>
        </w:tc>
        <w:tc>
          <w:tcPr>
            <w:tcW w:w="1417" w:type="dxa"/>
          </w:tcPr>
          <w:p w:rsidR="00FE2EA4" w:rsidRPr="0016177C" w:rsidRDefault="00FE2EA4" w:rsidP="0016177C">
            <w:pPr>
              <w:spacing w:after="0"/>
              <w:jc w:val="center"/>
              <w:rPr>
                <w:rFonts w:ascii="Times New Roman" w:hAnsi="Times New Roman"/>
                <w:sz w:val="28"/>
              </w:rPr>
            </w:pPr>
          </w:p>
        </w:tc>
        <w:tc>
          <w:tcPr>
            <w:tcW w:w="993" w:type="dxa"/>
          </w:tcPr>
          <w:p w:rsidR="00FE2EA4" w:rsidRPr="0016177C" w:rsidRDefault="00FE2EA4" w:rsidP="0016177C">
            <w:pPr>
              <w:spacing w:after="0"/>
              <w:jc w:val="center"/>
              <w:rPr>
                <w:rFonts w:ascii="Times New Roman" w:hAnsi="Times New Roman"/>
                <w:sz w:val="28"/>
              </w:rPr>
            </w:pPr>
          </w:p>
        </w:tc>
        <w:tc>
          <w:tcPr>
            <w:tcW w:w="992" w:type="dxa"/>
          </w:tcPr>
          <w:p w:rsidR="00FE2EA4" w:rsidRPr="0016177C" w:rsidRDefault="00FE2EA4" w:rsidP="0016177C">
            <w:pPr>
              <w:spacing w:after="0"/>
              <w:jc w:val="center"/>
              <w:rPr>
                <w:rFonts w:ascii="Times New Roman" w:hAnsi="Times New Roman"/>
                <w:sz w:val="28"/>
              </w:rPr>
            </w:pPr>
          </w:p>
        </w:tc>
      </w:tr>
      <w:tr w:rsidR="00FE2EA4" w:rsidRPr="0016177C" w:rsidTr="004A4137">
        <w:tc>
          <w:tcPr>
            <w:tcW w:w="2337" w:type="dxa"/>
          </w:tcPr>
          <w:p w:rsidR="00FE2EA4" w:rsidRPr="00FB72DE" w:rsidRDefault="00FE2EA4" w:rsidP="0016177C">
            <w:pPr>
              <w:spacing w:after="0"/>
              <w:jc w:val="center"/>
              <w:rPr>
                <w:rFonts w:ascii="Times New Roman" w:hAnsi="Times New Roman"/>
                <w:sz w:val="24"/>
                <w:szCs w:val="24"/>
              </w:rPr>
            </w:pPr>
            <w:r w:rsidRPr="00FB72DE">
              <w:rPr>
                <w:rFonts w:ascii="Times New Roman" w:hAnsi="Times New Roman"/>
                <w:sz w:val="24"/>
                <w:szCs w:val="24"/>
              </w:rPr>
              <w:t>Etat et administrations</w:t>
            </w:r>
          </w:p>
        </w:tc>
        <w:tc>
          <w:tcPr>
            <w:tcW w:w="1740" w:type="dxa"/>
          </w:tcPr>
          <w:p w:rsidR="00FE2EA4" w:rsidRPr="0016177C" w:rsidRDefault="00FE2EA4" w:rsidP="0016177C">
            <w:pPr>
              <w:spacing w:after="0"/>
              <w:jc w:val="center"/>
              <w:rPr>
                <w:rFonts w:ascii="Times New Roman" w:hAnsi="Times New Roman"/>
                <w:sz w:val="28"/>
              </w:rPr>
            </w:pPr>
          </w:p>
        </w:tc>
        <w:tc>
          <w:tcPr>
            <w:tcW w:w="1865" w:type="dxa"/>
          </w:tcPr>
          <w:p w:rsidR="00FE2EA4" w:rsidRPr="0016177C" w:rsidRDefault="00FE2EA4" w:rsidP="0016177C">
            <w:pPr>
              <w:spacing w:after="0"/>
              <w:jc w:val="center"/>
              <w:rPr>
                <w:rFonts w:ascii="Times New Roman" w:hAnsi="Times New Roman"/>
                <w:sz w:val="28"/>
              </w:rPr>
            </w:pPr>
          </w:p>
        </w:tc>
        <w:tc>
          <w:tcPr>
            <w:tcW w:w="1254" w:type="dxa"/>
          </w:tcPr>
          <w:p w:rsidR="00FE2EA4" w:rsidRPr="0016177C" w:rsidRDefault="00FE2EA4" w:rsidP="0016177C">
            <w:pPr>
              <w:spacing w:after="0"/>
              <w:jc w:val="center"/>
              <w:rPr>
                <w:rFonts w:ascii="Times New Roman" w:hAnsi="Times New Roman"/>
                <w:sz w:val="28"/>
              </w:rPr>
            </w:pPr>
          </w:p>
        </w:tc>
        <w:tc>
          <w:tcPr>
            <w:tcW w:w="1417" w:type="dxa"/>
          </w:tcPr>
          <w:p w:rsidR="00FE2EA4" w:rsidRPr="0016177C" w:rsidRDefault="00FE2EA4" w:rsidP="0016177C">
            <w:pPr>
              <w:spacing w:after="0"/>
              <w:jc w:val="center"/>
              <w:rPr>
                <w:rFonts w:ascii="Times New Roman" w:hAnsi="Times New Roman"/>
                <w:sz w:val="28"/>
              </w:rPr>
            </w:pPr>
          </w:p>
        </w:tc>
        <w:tc>
          <w:tcPr>
            <w:tcW w:w="993" w:type="dxa"/>
          </w:tcPr>
          <w:p w:rsidR="00FE2EA4" w:rsidRPr="0016177C" w:rsidRDefault="00FE2EA4" w:rsidP="0016177C">
            <w:pPr>
              <w:spacing w:after="0"/>
              <w:jc w:val="center"/>
              <w:rPr>
                <w:rFonts w:ascii="Times New Roman" w:hAnsi="Times New Roman"/>
                <w:sz w:val="28"/>
              </w:rPr>
            </w:pPr>
          </w:p>
        </w:tc>
        <w:tc>
          <w:tcPr>
            <w:tcW w:w="992" w:type="dxa"/>
          </w:tcPr>
          <w:p w:rsidR="00FE2EA4" w:rsidRPr="0016177C" w:rsidRDefault="00FE2EA4" w:rsidP="0016177C">
            <w:pPr>
              <w:spacing w:after="0"/>
              <w:jc w:val="center"/>
              <w:rPr>
                <w:rFonts w:ascii="Times New Roman" w:hAnsi="Times New Roman"/>
                <w:sz w:val="28"/>
              </w:rPr>
            </w:pPr>
          </w:p>
        </w:tc>
      </w:tr>
      <w:tr w:rsidR="00FE2EA4" w:rsidRPr="0016177C" w:rsidTr="004A4137">
        <w:tc>
          <w:tcPr>
            <w:tcW w:w="2337" w:type="dxa"/>
          </w:tcPr>
          <w:p w:rsidR="00FE2EA4" w:rsidRPr="00FB72DE" w:rsidRDefault="00FE2EA4" w:rsidP="0016177C">
            <w:pPr>
              <w:spacing w:after="0"/>
              <w:jc w:val="center"/>
              <w:rPr>
                <w:rFonts w:ascii="Times New Roman" w:hAnsi="Times New Roman"/>
                <w:sz w:val="24"/>
                <w:szCs w:val="24"/>
              </w:rPr>
            </w:pPr>
            <w:r w:rsidRPr="00FB72DE">
              <w:rPr>
                <w:rFonts w:ascii="Times New Roman" w:hAnsi="Times New Roman"/>
                <w:sz w:val="24"/>
                <w:szCs w:val="24"/>
              </w:rPr>
              <w:t>Préteurs</w:t>
            </w:r>
          </w:p>
        </w:tc>
        <w:tc>
          <w:tcPr>
            <w:tcW w:w="1740" w:type="dxa"/>
          </w:tcPr>
          <w:p w:rsidR="00FE2EA4" w:rsidRPr="0016177C" w:rsidRDefault="00FE2EA4" w:rsidP="0016177C">
            <w:pPr>
              <w:spacing w:after="0"/>
              <w:jc w:val="center"/>
              <w:rPr>
                <w:rFonts w:ascii="Times New Roman" w:hAnsi="Times New Roman"/>
                <w:sz w:val="28"/>
              </w:rPr>
            </w:pPr>
          </w:p>
        </w:tc>
        <w:tc>
          <w:tcPr>
            <w:tcW w:w="1865" w:type="dxa"/>
          </w:tcPr>
          <w:p w:rsidR="00FE2EA4" w:rsidRPr="0016177C" w:rsidRDefault="00FE2EA4" w:rsidP="0016177C">
            <w:pPr>
              <w:spacing w:after="0"/>
              <w:jc w:val="center"/>
              <w:rPr>
                <w:rFonts w:ascii="Times New Roman" w:hAnsi="Times New Roman"/>
                <w:sz w:val="28"/>
              </w:rPr>
            </w:pPr>
          </w:p>
        </w:tc>
        <w:tc>
          <w:tcPr>
            <w:tcW w:w="1254" w:type="dxa"/>
          </w:tcPr>
          <w:p w:rsidR="00FE2EA4" w:rsidRPr="0016177C" w:rsidRDefault="00FE2EA4" w:rsidP="0016177C">
            <w:pPr>
              <w:spacing w:after="0"/>
              <w:jc w:val="center"/>
              <w:rPr>
                <w:rFonts w:ascii="Times New Roman" w:hAnsi="Times New Roman"/>
                <w:sz w:val="28"/>
              </w:rPr>
            </w:pPr>
          </w:p>
        </w:tc>
        <w:tc>
          <w:tcPr>
            <w:tcW w:w="1417" w:type="dxa"/>
          </w:tcPr>
          <w:p w:rsidR="00FE2EA4" w:rsidRPr="0016177C" w:rsidRDefault="00FE2EA4" w:rsidP="0016177C">
            <w:pPr>
              <w:spacing w:after="0"/>
              <w:jc w:val="center"/>
              <w:rPr>
                <w:rFonts w:ascii="Times New Roman" w:hAnsi="Times New Roman"/>
                <w:sz w:val="28"/>
              </w:rPr>
            </w:pPr>
          </w:p>
        </w:tc>
        <w:tc>
          <w:tcPr>
            <w:tcW w:w="993" w:type="dxa"/>
          </w:tcPr>
          <w:p w:rsidR="00FE2EA4" w:rsidRPr="0016177C" w:rsidRDefault="00FE2EA4" w:rsidP="0016177C">
            <w:pPr>
              <w:spacing w:after="0"/>
              <w:jc w:val="center"/>
              <w:rPr>
                <w:rFonts w:ascii="Times New Roman" w:hAnsi="Times New Roman"/>
                <w:sz w:val="28"/>
              </w:rPr>
            </w:pPr>
          </w:p>
        </w:tc>
        <w:tc>
          <w:tcPr>
            <w:tcW w:w="992" w:type="dxa"/>
          </w:tcPr>
          <w:p w:rsidR="00FE2EA4" w:rsidRPr="0016177C" w:rsidRDefault="00FE2EA4" w:rsidP="0016177C">
            <w:pPr>
              <w:spacing w:after="0"/>
              <w:jc w:val="center"/>
              <w:rPr>
                <w:rFonts w:ascii="Times New Roman" w:hAnsi="Times New Roman"/>
                <w:sz w:val="28"/>
              </w:rPr>
            </w:pPr>
          </w:p>
        </w:tc>
      </w:tr>
      <w:tr w:rsidR="00FE2EA4" w:rsidRPr="0016177C" w:rsidTr="004A4137">
        <w:tc>
          <w:tcPr>
            <w:tcW w:w="2337" w:type="dxa"/>
          </w:tcPr>
          <w:p w:rsidR="00FE2EA4" w:rsidRPr="00FB72DE" w:rsidRDefault="00FE2EA4" w:rsidP="0016177C">
            <w:pPr>
              <w:spacing w:after="0"/>
              <w:jc w:val="center"/>
              <w:rPr>
                <w:rFonts w:ascii="Times New Roman" w:hAnsi="Times New Roman"/>
                <w:sz w:val="24"/>
                <w:szCs w:val="24"/>
              </w:rPr>
            </w:pPr>
            <w:r w:rsidRPr="00FB72DE">
              <w:rPr>
                <w:rFonts w:ascii="Times New Roman" w:hAnsi="Times New Roman"/>
                <w:sz w:val="24"/>
                <w:szCs w:val="24"/>
              </w:rPr>
              <w:t>Actionnaires</w:t>
            </w:r>
          </w:p>
        </w:tc>
        <w:tc>
          <w:tcPr>
            <w:tcW w:w="1740" w:type="dxa"/>
          </w:tcPr>
          <w:p w:rsidR="00FE2EA4" w:rsidRPr="0016177C" w:rsidRDefault="00FE2EA4" w:rsidP="0016177C">
            <w:pPr>
              <w:spacing w:after="0"/>
              <w:jc w:val="center"/>
              <w:rPr>
                <w:rFonts w:ascii="Times New Roman" w:hAnsi="Times New Roman"/>
                <w:sz w:val="28"/>
              </w:rPr>
            </w:pPr>
          </w:p>
        </w:tc>
        <w:tc>
          <w:tcPr>
            <w:tcW w:w="1865" w:type="dxa"/>
          </w:tcPr>
          <w:p w:rsidR="00FE2EA4" w:rsidRPr="0016177C" w:rsidRDefault="00FE2EA4" w:rsidP="0016177C">
            <w:pPr>
              <w:spacing w:after="0"/>
              <w:jc w:val="center"/>
              <w:rPr>
                <w:rFonts w:ascii="Times New Roman" w:hAnsi="Times New Roman"/>
                <w:sz w:val="28"/>
              </w:rPr>
            </w:pPr>
          </w:p>
        </w:tc>
        <w:tc>
          <w:tcPr>
            <w:tcW w:w="1254" w:type="dxa"/>
          </w:tcPr>
          <w:p w:rsidR="00FE2EA4" w:rsidRPr="0016177C" w:rsidRDefault="00FE2EA4" w:rsidP="0016177C">
            <w:pPr>
              <w:spacing w:after="0"/>
              <w:jc w:val="center"/>
              <w:rPr>
                <w:rFonts w:ascii="Times New Roman" w:hAnsi="Times New Roman"/>
                <w:sz w:val="28"/>
              </w:rPr>
            </w:pPr>
          </w:p>
        </w:tc>
        <w:tc>
          <w:tcPr>
            <w:tcW w:w="1417" w:type="dxa"/>
          </w:tcPr>
          <w:p w:rsidR="00FE2EA4" w:rsidRPr="0016177C" w:rsidRDefault="00FE2EA4" w:rsidP="0016177C">
            <w:pPr>
              <w:spacing w:after="0"/>
              <w:jc w:val="center"/>
              <w:rPr>
                <w:rFonts w:ascii="Times New Roman" w:hAnsi="Times New Roman"/>
                <w:sz w:val="28"/>
              </w:rPr>
            </w:pPr>
          </w:p>
        </w:tc>
        <w:tc>
          <w:tcPr>
            <w:tcW w:w="993" w:type="dxa"/>
          </w:tcPr>
          <w:p w:rsidR="00FE2EA4" w:rsidRPr="0016177C" w:rsidRDefault="00FE2EA4" w:rsidP="0016177C">
            <w:pPr>
              <w:spacing w:after="0"/>
              <w:jc w:val="center"/>
              <w:rPr>
                <w:rFonts w:ascii="Times New Roman" w:hAnsi="Times New Roman"/>
                <w:sz w:val="28"/>
              </w:rPr>
            </w:pPr>
          </w:p>
        </w:tc>
        <w:tc>
          <w:tcPr>
            <w:tcW w:w="992" w:type="dxa"/>
          </w:tcPr>
          <w:p w:rsidR="00FE2EA4" w:rsidRPr="0016177C" w:rsidRDefault="00FE2EA4" w:rsidP="0016177C">
            <w:pPr>
              <w:spacing w:after="0"/>
              <w:jc w:val="center"/>
              <w:rPr>
                <w:rFonts w:ascii="Times New Roman" w:hAnsi="Times New Roman"/>
                <w:sz w:val="28"/>
              </w:rPr>
            </w:pPr>
          </w:p>
        </w:tc>
      </w:tr>
      <w:tr w:rsidR="00FE2EA4" w:rsidRPr="0016177C" w:rsidTr="004A4137">
        <w:tc>
          <w:tcPr>
            <w:tcW w:w="2337" w:type="dxa"/>
          </w:tcPr>
          <w:p w:rsidR="00FE2EA4" w:rsidRPr="00FB72DE" w:rsidRDefault="00FE2EA4" w:rsidP="0016177C">
            <w:pPr>
              <w:spacing w:after="0"/>
              <w:jc w:val="center"/>
              <w:rPr>
                <w:rFonts w:ascii="Times New Roman" w:hAnsi="Times New Roman"/>
                <w:sz w:val="24"/>
                <w:szCs w:val="24"/>
              </w:rPr>
            </w:pPr>
            <w:r w:rsidRPr="00FB72DE">
              <w:rPr>
                <w:rFonts w:ascii="Times New Roman" w:hAnsi="Times New Roman"/>
                <w:sz w:val="24"/>
                <w:szCs w:val="24"/>
              </w:rPr>
              <w:t>Entreprise</w:t>
            </w:r>
          </w:p>
        </w:tc>
        <w:tc>
          <w:tcPr>
            <w:tcW w:w="1740" w:type="dxa"/>
          </w:tcPr>
          <w:p w:rsidR="00FE2EA4" w:rsidRPr="0016177C" w:rsidRDefault="00FE2EA4" w:rsidP="0016177C">
            <w:pPr>
              <w:spacing w:after="0"/>
              <w:jc w:val="center"/>
              <w:rPr>
                <w:rFonts w:ascii="Times New Roman" w:hAnsi="Times New Roman"/>
                <w:sz w:val="28"/>
              </w:rPr>
            </w:pPr>
          </w:p>
        </w:tc>
        <w:tc>
          <w:tcPr>
            <w:tcW w:w="1865" w:type="dxa"/>
          </w:tcPr>
          <w:p w:rsidR="00FE2EA4" w:rsidRPr="0016177C" w:rsidRDefault="00FE2EA4" w:rsidP="0016177C">
            <w:pPr>
              <w:spacing w:after="0"/>
              <w:jc w:val="center"/>
              <w:rPr>
                <w:rFonts w:ascii="Times New Roman" w:hAnsi="Times New Roman"/>
                <w:sz w:val="28"/>
              </w:rPr>
            </w:pPr>
          </w:p>
        </w:tc>
        <w:tc>
          <w:tcPr>
            <w:tcW w:w="1254" w:type="dxa"/>
          </w:tcPr>
          <w:p w:rsidR="00FE2EA4" w:rsidRPr="0016177C" w:rsidRDefault="00FE2EA4" w:rsidP="0016177C">
            <w:pPr>
              <w:spacing w:after="0"/>
              <w:jc w:val="center"/>
              <w:rPr>
                <w:rFonts w:ascii="Times New Roman" w:hAnsi="Times New Roman"/>
                <w:sz w:val="28"/>
              </w:rPr>
            </w:pPr>
          </w:p>
        </w:tc>
        <w:tc>
          <w:tcPr>
            <w:tcW w:w="1417" w:type="dxa"/>
          </w:tcPr>
          <w:p w:rsidR="00FE2EA4" w:rsidRPr="0016177C" w:rsidRDefault="00FE2EA4" w:rsidP="0016177C">
            <w:pPr>
              <w:spacing w:after="0"/>
              <w:jc w:val="center"/>
              <w:rPr>
                <w:rFonts w:ascii="Times New Roman" w:hAnsi="Times New Roman"/>
                <w:sz w:val="28"/>
              </w:rPr>
            </w:pPr>
          </w:p>
        </w:tc>
        <w:tc>
          <w:tcPr>
            <w:tcW w:w="993" w:type="dxa"/>
          </w:tcPr>
          <w:p w:rsidR="00FE2EA4" w:rsidRPr="0016177C" w:rsidRDefault="00FE2EA4" w:rsidP="0016177C">
            <w:pPr>
              <w:spacing w:after="0"/>
              <w:jc w:val="center"/>
              <w:rPr>
                <w:rFonts w:ascii="Times New Roman" w:hAnsi="Times New Roman"/>
                <w:sz w:val="28"/>
              </w:rPr>
            </w:pPr>
          </w:p>
        </w:tc>
        <w:tc>
          <w:tcPr>
            <w:tcW w:w="992" w:type="dxa"/>
          </w:tcPr>
          <w:p w:rsidR="00FE2EA4" w:rsidRPr="0016177C" w:rsidRDefault="00FE2EA4" w:rsidP="0016177C">
            <w:pPr>
              <w:spacing w:after="0"/>
              <w:jc w:val="center"/>
              <w:rPr>
                <w:rFonts w:ascii="Times New Roman" w:hAnsi="Times New Roman"/>
                <w:sz w:val="28"/>
              </w:rPr>
            </w:pPr>
          </w:p>
        </w:tc>
      </w:tr>
    </w:tbl>
    <w:p w:rsidR="00FE2EA4" w:rsidRDefault="00FE2EA4" w:rsidP="00FB72DE">
      <w:pPr>
        <w:jc w:val="both"/>
        <w:rPr>
          <w:rFonts w:ascii="Times New Roman" w:hAnsi="Times New Roman"/>
          <w:sz w:val="24"/>
          <w:szCs w:val="24"/>
        </w:rPr>
      </w:pPr>
      <w:r w:rsidRPr="00C03788">
        <w:rPr>
          <w:rFonts w:ascii="Times New Roman" w:hAnsi="Times New Roman"/>
          <w:sz w:val="24"/>
          <w:szCs w:val="24"/>
        </w:rPr>
        <w:t>N.B. :</w:t>
      </w:r>
      <w:r>
        <w:rPr>
          <w:rFonts w:ascii="Times New Roman" w:hAnsi="Times New Roman"/>
          <w:sz w:val="24"/>
          <w:szCs w:val="24"/>
        </w:rPr>
        <w:t xml:space="preserve"> Chaque exercice, les actionnaires</w:t>
      </w:r>
      <w:r w:rsidRPr="00C03788">
        <w:rPr>
          <w:rFonts w:ascii="Times New Roman" w:hAnsi="Times New Roman"/>
          <w:sz w:val="24"/>
          <w:szCs w:val="24"/>
        </w:rPr>
        <w:t xml:space="preserve"> </w:t>
      </w:r>
      <w:r>
        <w:rPr>
          <w:rFonts w:ascii="Times New Roman" w:hAnsi="Times New Roman"/>
          <w:sz w:val="24"/>
          <w:szCs w:val="24"/>
        </w:rPr>
        <w:t>s’attribuent 20 % du résultat de l’entreprise sous forme de dividendes. Le reste est laissé à l’entreprise pour son autofinancement.</w:t>
      </w:r>
    </w:p>
    <w:p w:rsidR="00FE2EA4" w:rsidRDefault="00FE2EA4" w:rsidP="00442FD9"/>
    <w:p w:rsidR="00FE2EA4" w:rsidRDefault="00FE2EA4" w:rsidP="00442FD9">
      <w:pPr>
        <w:pStyle w:val="Paragraphedeliste"/>
        <w:numPr>
          <w:ilvl w:val="0"/>
          <w:numId w:val="1"/>
        </w:numPr>
        <w:rPr>
          <w:rFonts w:ascii="Times New Roman" w:hAnsi="Times New Roman"/>
          <w:b/>
          <w:sz w:val="28"/>
        </w:rPr>
      </w:pPr>
      <w:r>
        <w:rPr>
          <w:rFonts w:ascii="Times New Roman" w:hAnsi="Times New Roman"/>
          <w:b/>
          <w:sz w:val="28"/>
        </w:rPr>
        <w:t>Annexe 4</w:t>
      </w:r>
      <w:r w:rsidRPr="003D0DAD">
        <w:rPr>
          <w:rFonts w:ascii="Times New Roman" w:hAnsi="Times New Roman"/>
          <w:b/>
          <w:sz w:val="28"/>
        </w:rPr>
        <w:t xml:space="preserve"> : </w:t>
      </w:r>
      <w:r>
        <w:rPr>
          <w:rFonts w:ascii="Times New Roman" w:hAnsi="Times New Roman"/>
          <w:b/>
          <w:sz w:val="28"/>
        </w:rPr>
        <w:t>Article de presse</w:t>
      </w:r>
    </w:p>
    <w:p w:rsidR="00FE2EA4" w:rsidRDefault="00864F58" w:rsidP="00710456">
      <w:pPr>
        <w:jc w:val="center"/>
      </w:pPr>
      <w:hyperlink r:id="rId14" w:history="1">
        <w:r w:rsidR="00B6626A" w:rsidRPr="00864F58">
          <w:rPr>
            <w:noProof/>
            <w:color w:val="0000FF"/>
            <w:lang w:eastAsia="fr-FR"/>
          </w:rPr>
          <w:pict>
            <v:shape id="_x0000_i1030" type="#_x0000_t75" alt="Valeurs Boulangeres" href="http://www.valeursboulangeres.fr/" style="width:452.25pt;height:68.25pt;visibility:visible" o:button="t">
              <v:fill o:detectmouseclick="t"/>
              <v:imagedata r:id="rId15" o:title=""/>
            </v:shape>
          </w:pict>
        </w:r>
      </w:hyperlink>
    </w:p>
    <w:p w:rsidR="00FE2EA4" w:rsidRPr="001216B6" w:rsidRDefault="00B6626A" w:rsidP="00442FD9">
      <w:pPr>
        <w:jc w:val="center"/>
        <w:rPr>
          <w:b/>
          <w:bCs/>
          <w:sz w:val="36"/>
          <w:szCs w:val="36"/>
          <w:lang w:eastAsia="fr-FR"/>
        </w:rPr>
      </w:pPr>
      <w:r>
        <w:rPr>
          <w:noProof/>
          <w:lang w:eastAsia="fr-FR"/>
        </w:rPr>
        <w:pict>
          <v:shape id="il_fi" o:spid="_x0000_i1031" type="#_x0000_t75" alt="http://www.brover.fr/images/logo.jpg" style="width:225.75pt;height:39pt;visibility:visible">
            <v:imagedata r:id="rId16" o:title=""/>
          </v:shape>
        </w:pict>
      </w:r>
      <w:r w:rsidR="00FE2EA4" w:rsidRPr="001216B6">
        <w:rPr>
          <w:b/>
          <w:bCs/>
          <w:sz w:val="36"/>
          <w:szCs w:val="36"/>
          <w:lang w:eastAsia="fr-FR"/>
        </w:rPr>
        <w:t>Des fruits variés de qualité</w:t>
      </w:r>
    </w:p>
    <w:p w:rsidR="00FE2EA4" w:rsidRPr="001216B6" w:rsidRDefault="00FE2EA4" w:rsidP="00710456">
      <w:pPr>
        <w:jc w:val="both"/>
        <w:rPr>
          <w:lang w:eastAsia="fr-FR"/>
        </w:rPr>
      </w:pPr>
      <w:r w:rsidRPr="001216B6">
        <w:rPr>
          <w:lang w:eastAsia="fr-FR"/>
        </w:rPr>
        <w:br/>
      </w:r>
      <w:r w:rsidRPr="001216B6">
        <w:rPr>
          <w:b/>
          <w:bCs/>
          <w:lang w:eastAsia="fr-FR"/>
        </w:rPr>
        <w:t>En près de 30 ans, Brover est devenue une référence quant à la qualité et l’ampleur de sa gamme de fruits, proposant du plus petit au plus gros conditionnement. Répondant à un cahier des charges strict adapté aux besoins de chacun, la marque propose des fruits sélectionnés pour leurs calibres homogènes, leurs textures adaptées aux contraintes de travail du boulanger/pâtissier, et leurs qualités gustatives.</w:t>
      </w:r>
      <w:r w:rsidRPr="001216B6">
        <w:rPr>
          <w:lang w:eastAsia="fr-FR"/>
        </w:rPr>
        <w:br/>
      </w:r>
      <w:r w:rsidRPr="001216B6">
        <w:rPr>
          <w:lang w:eastAsia="fr-FR"/>
        </w:rPr>
        <w:br/>
      </w:r>
      <w:hyperlink r:id="rId17" w:history="1">
        <w:r w:rsidR="00864F58">
          <w:rPr>
            <w:noProof/>
            <w:lang w:eastAsia="fr-FR"/>
          </w:rPr>
          <w:pict>
            <v:shape id="Image 2" o:spid="_x0000_s1030" type="#_x0000_t75" alt="http://media.abccom.cyberscope.fr/cache/9/150_150/brover.jpg" href="http://media.abccom.cyberscope.fr/cache/9/500_500/" title="&quot;&quot;" style="position:absolute;left:0;text-align:left;margin-left:0;margin-top:0;width:112.5pt;height:84pt;z-index:1;visibility:visible;mso-wrap-distance-left:0;mso-wrap-distance-right:0;mso-position-horizontal:left;mso-position-horizontal-relative:text;mso-position-vertical-relative:line" o:allowoverlap="f" o:button="t">
              <v:fill o:detectmouseclick="t"/>
              <v:imagedata r:id="rId18" o:title=""/>
              <w10:wrap type="square"/>
            </v:shape>
          </w:pict>
        </w:r>
      </w:hyperlink>
    </w:p>
    <w:p w:rsidR="00FE2EA4" w:rsidRDefault="00FE2EA4" w:rsidP="00710456">
      <w:pPr>
        <w:spacing w:before="100" w:beforeAutospacing="1" w:after="100" w:afterAutospacing="1"/>
        <w:jc w:val="both"/>
        <w:rPr>
          <w:lang w:eastAsia="fr-FR"/>
        </w:rPr>
      </w:pPr>
      <w:r w:rsidRPr="001216B6">
        <w:rPr>
          <w:lang w:eastAsia="fr-FR"/>
        </w:rPr>
        <w:t>Société familiale de négoce en produits alimentaires  créée en 1946, Brousse Vergez est installée à Marseille, à deux pas du Port Autonome. Jusqu’en 1979, la société développe une activité traditionnelle d’importation de fruits et légumes frais, essentiellement en provenance du bassin Méditerranéen.</w:t>
      </w:r>
    </w:p>
    <w:p w:rsidR="00FE2EA4" w:rsidRPr="001216B6" w:rsidRDefault="00FE2EA4" w:rsidP="00710456">
      <w:pPr>
        <w:spacing w:before="100" w:beforeAutospacing="1" w:after="100" w:afterAutospacing="1"/>
        <w:jc w:val="both"/>
        <w:rPr>
          <w:lang w:eastAsia="fr-FR"/>
        </w:rPr>
      </w:pPr>
      <w:r w:rsidRPr="001216B6">
        <w:rPr>
          <w:lang w:eastAsia="fr-FR"/>
        </w:rPr>
        <w:t>En 1979, Brousse Vergez étend son activité aux conserves de fruits destinées aux artisans  boulangers pâtissiers, aux industriels et aux laboratoires de grandes surfaces, dont la distribution est assurée par des grossistes revendeurs. Sous la marque Brover, elle fait fabriquer dans le monde entier des produits répondant à un cahier des charges adapté aux besoins des artisans, jusqu’à devenir une marque leader dans ce secteur.</w:t>
      </w:r>
    </w:p>
    <w:p w:rsidR="00FE2EA4" w:rsidRPr="001216B6" w:rsidRDefault="00FE2EA4" w:rsidP="00710456">
      <w:pPr>
        <w:spacing w:before="100" w:beforeAutospacing="1" w:after="100" w:afterAutospacing="1"/>
        <w:jc w:val="both"/>
        <w:rPr>
          <w:lang w:eastAsia="fr-FR"/>
        </w:rPr>
      </w:pPr>
      <w:r w:rsidRPr="001216B6">
        <w:rPr>
          <w:b/>
          <w:bCs/>
          <w:lang w:eastAsia="fr-FR"/>
        </w:rPr>
        <w:t xml:space="preserve">Marque </w:t>
      </w:r>
      <w:r>
        <w:rPr>
          <w:lang w:eastAsia="fr-FR"/>
        </w:rPr>
        <w:br/>
        <w:t>A</w:t>
      </w:r>
      <w:r w:rsidRPr="001216B6">
        <w:rPr>
          <w:lang w:eastAsia="fr-FR"/>
        </w:rPr>
        <w:t>ujourd’hui reconnue par les artisans, Brover a déve</w:t>
      </w:r>
      <w:r w:rsidRPr="001216B6">
        <w:rPr>
          <w:lang w:eastAsia="fr-FR"/>
        </w:rPr>
        <w:softHyphen/>
        <w:t>loppé une gam</w:t>
      </w:r>
      <w:r w:rsidRPr="001216B6">
        <w:rPr>
          <w:lang w:eastAsia="fr-FR"/>
        </w:rPr>
        <w:softHyphen/>
      </w:r>
      <w:r w:rsidRPr="001216B6">
        <w:rPr>
          <w:lang w:eastAsia="fr-FR"/>
        </w:rPr>
        <w:softHyphen/>
        <w:t>me spécifique, divisée en deux catégories : la gamme pâtisserie, avec plus de 70 produits différents (poires, abricots, agrumes, cerises, mais aussi fruits secs, ainsi qu’une gamme de garnitures de fruits), proposés dans des conditionnements adaptés ; la gamme traiteur, avec plus de 40 références (sauce tomate en conserve ou en BiB, thon en conserve ou en poche, champignons…).</w:t>
      </w:r>
    </w:p>
    <w:p w:rsidR="00FE2EA4" w:rsidRDefault="00FE2EA4" w:rsidP="00710456">
      <w:pPr>
        <w:spacing w:before="100" w:beforeAutospacing="1" w:after="100" w:afterAutospacing="1"/>
        <w:contextualSpacing/>
        <w:jc w:val="both"/>
        <w:rPr>
          <w:b/>
          <w:bCs/>
          <w:lang w:eastAsia="fr-FR"/>
        </w:rPr>
      </w:pPr>
      <w:r w:rsidRPr="001216B6">
        <w:rPr>
          <w:b/>
          <w:bCs/>
          <w:lang w:eastAsia="fr-FR"/>
        </w:rPr>
        <w:t>Son credo : la qualité</w:t>
      </w:r>
    </w:p>
    <w:p w:rsidR="00FE2EA4" w:rsidRDefault="00FE2EA4" w:rsidP="00710456">
      <w:pPr>
        <w:spacing w:before="100" w:beforeAutospacing="1" w:after="100" w:afterAutospacing="1"/>
        <w:contextualSpacing/>
        <w:jc w:val="both"/>
        <w:rPr>
          <w:lang w:eastAsia="fr-FR"/>
        </w:rPr>
      </w:pPr>
      <w:r w:rsidRPr="001216B6">
        <w:rPr>
          <w:lang w:eastAsia="fr-FR"/>
        </w:rPr>
        <w:t>Parce que la performance passe par la connaissance et la maîtrise parfaite du produit, la société Brousse Vergez (20 personnes, CA 25M€) s’est engagée dans une démarche de management de la qualité pour l’ensemble de ses activités. La politique qualité d’articule donc autour de deux grands axes visant à accroître la satisfaction du client : optimiser le cahier des charges des produits et en contrôler le respect, et  améliorer le service en fiabilisant la logistique.</w:t>
      </w:r>
      <w:r w:rsidRPr="001216B6">
        <w:rPr>
          <w:lang w:eastAsia="fr-FR"/>
        </w:rPr>
        <w:br/>
        <w:t xml:space="preserve">C’est ainsi que depuis 2004, la société est certifiée ISO 9001 avec une évaluation HACCP (Hazard Analysis Critical Control Point). </w:t>
      </w:r>
      <w:r w:rsidRPr="00710456">
        <w:rPr>
          <w:lang w:eastAsia="fr-FR"/>
        </w:rPr>
        <w:t>« Notre système qualité permet de maîtriser toute la chaîne du produit, depuis l’évaluation et la sélection de nos fournisseurs, la définition d’un cahier des charges strict, au traitement de la marchandise non conforme, afin de proposer un catalogue satisfaisant au mieux les exigences de nos clients »</w:t>
      </w:r>
      <w:r w:rsidRPr="001216B6">
        <w:rPr>
          <w:lang w:eastAsia="fr-FR"/>
        </w:rPr>
        <w:t>, avance l’entreprise.</w:t>
      </w:r>
    </w:p>
    <w:p w:rsidR="00FE2EA4" w:rsidRPr="00710456" w:rsidRDefault="00FE2EA4" w:rsidP="00710456">
      <w:pPr>
        <w:spacing w:before="100" w:beforeAutospacing="1" w:after="100" w:afterAutospacing="1"/>
        <w:contextualSpacing/>
        <w:jc w:val="both"/>
        <w:rPr>
          <w:b/>
          <w:bCs/>
          <w:lang w:eastAsia="fr-FR"/>
        </w:rPr>
      </w:pPr>
    </w:p>
    <w:p w:rsidR="00FE2EA4" w:rsidRDefault="00FE2EA4" w:rsidP="00710456">
      <w:pPr>
        <w:spacing w:before="100" w:beforeAutospacing="1" w:after="100" w:afterAutospacing="1"/>
        <w:contextualSpacing/>
        <w:jc w:val="both"/>
        <w:rPr>
          <w:b/>
          <w:bCs/>
          <w:lang w:eastAsia="fr-FR"/>
        </w:rPr>
      </w:pPr>
      <w:r w:rsidRPr="001216B6">
        <w:rPr>
          <w:b/>
          <w:bCs/>
          <w:lang w:eastAsia="fr-FR"/>
        </w:rPr>
        <w:t>Une production et une distribution à échelle mondiale</w:t>
      </w:r>
    </w:p>
    <w:p w:rsidR="00FE2EA4" w:rsidRPr="00710456" w:rsidRDefault="00FE2EA4" w:rsidP="00710456">
      <w:pPr>
        <w:spacing w:before="100" w:beforeAutospacing="1" w:after="100" w:afterAutospacing="1"/>
        <w:contextualSpacing/>
        <w:jc w:val="both"/>
        <w:rPr>
          <w:b/>
          <w:bCs/>
          <w:lang w:eastAsia="fr-FR"/>
        </w:rPr>
      </w:pPr>
      <w:r w:rsidRPr="001216B6">
        <w:rPr>
          <w:lang w:eastAsia="fr-FR"/>
        </w:rPr>
        <w:t>Avec des sites de production répartis sur les cinq continents (Italie, Espagne, Chine, Vietnam, Australie, Afrique du Sud, Maroc, Sénégal, Equateur…), Brover fournit des produits des meilleures origines en fonc</w:t>
      </w:r>
      <w:r>
        <w:rPr>
          <w:lang w:eastAsia="fr-FR"/>
        </w:rPr>
        <w:t>tion des conditions de récolte.</w:t>
      </w:r>
      <w:r w:rsidRPr="001216B6">
        <w:rPr>
          <w:lang w:eastAsia="fr-FR"/>
        </w:rPr>
        <w:t>Les distributeurs sont d’une part concentrés sur l’ensemble du territoire national, avec plus de 150 grossistes revendeurs en boulangerie-pâtisserie, qui eux-mêmes distribuent la gamme Brover à plus de 30 000 artisans (boulangers, pâtissiers, laboratoires intégrés, pâtisseries industrielles, pizzerias…). Brover est également distribué dans plus de 40 pays, à travers le monde, principalement à des importateurs spécialisés dans les produits fins.</w:t>
      </w:r>
    </w:p>
    <w:p w:rsidR="00FE2EA4" w:rsidRDefault="00FE2EA4" w:rsidP="00442FD9">
      <w:pPr>
        <w:spacing w:before="100" w:beforeAutospacing="1" w:after="100" w:afterAutospacing="1"/>
        <w:outlineLvl w:val="1"/>
        <w:rPr>
          <w:b/>
          <w:bCs/>
          <w:sz w:val="36"/>
          <w:szCs w:val="36"/>
          <w:lang w:eastAsia="fr-FR"/>
        </w:rPr>
      </w:pPr>
    </w:p>
    <w:p w:rsidR="00FE2EA4" w:rsidRPr="001216B6" w:rsidRDefault="00FE2EA4" w:rsidP="00442FD9">
      <w:pPr>
        <w:spacing w:before="100" w:beforeAutospacing="1" w:after="100" w:afterAutospacing="1"/>
        <w:outlineLvl w:val="1"/>
        <w:rPr>
          <w:b/>
          <w:bCs/>
          <w:sz w:val="36"/>
          <w:szCs w:val="36"/>
          <w:lang w:eastAsia="fr-FR"/>
        </w:rPr>
      </w:pPr>
      <w:r w:rsidRPr="001216B6">
        <w:rPr>
          <w:b/>
          <w:bCs/>
          <w:sz w:val="36"/>
          <w:szCs w:val="36"/>
          <w:lang w:eastAsia="fr-FR"/>
        </w:rPr>
        <w:t>Une gamme variée adaptée aux besoins de chacun</w:t>
      </w:r>
    </w:p>
    <w:p w:rsidR="00FE2EA4" w:rsidRPr="001216B6" w:rsidRDefault="00FE2EA4" w:rsidP="00710456">
      <w:pPr>
        <w:spacing w:before="100" w:beforeAutospacing="1" w:after="100" w:afterAutospacing="1"/>
        <w:jc w:val="both"/>
        <w:rPr>
          <w:lang w:eastAsia="fr-FR"/>
        </w:rPr>
      </w:pPr>
      <w:r w:rsidRPr="001216B6">
        <w:rPr>
          <w:lang w:eastAsia="fr-FR"/>
        </w:rPr>
        <w:t>Brover dispose d’une offre large permettant de répondre aux attentes de chacun de ses clients, de l’artisan à l’industriel :</w:t>
      </w:r>
    </w:p>
    <w:p w:rsidR="00FE2EA4" w:rsidRDefault="00FE2EA4" w:rsidP="00710456">
      <w:pPr>
        <w:spacing w:before="100" w:beforeAutospacing="1" w:after="100" w:afterAutospacing="1"/>
        <w:contextualSpacing/>
        <w:jc w:val="both"/>
        <w:rPr>
          <w:b/>
          <w:bCs/>
          <w:lang w:eastAsia="fr-FR"/>
        </w:rPr>
      </w:pPr>
      <w:r w:rsidRPr="001216B6">
        <w:rPr>
          <w:b/>
          <w:bCs/>
          <w:lang w:eastAsia="fr-FR"/>
        </w:rPr>
        <w:t>Les garnitures de fruits</w:t>
      </w:r>
    </w:p>
    <w:p w:rsidR="00FE2EA4" w:rsidRDefault="00FE2EA4" w:rsidP="00710456">
      <w:pPr>
        <w:spacing w:before="100" w:beforeAutospacing="1" w:after="100" w:afterAutospacing="1"/>
        <w:contextualSpacing/>
        <w:jc w:val="both"/>
        <w:rPr>
          <w:lang w:eastAsia="fr-FR"/>
        </w:rPr>
      </w:pPr>
      <w:r w:rsidRPr="001216B6">
        <w:rPr>
          <w:lang w:eastAsia="fr-FR"/>
        </w:rPr>
        <w:t>Avec plus de 70% de fruits entiers, en dés ou en morceaux et rigoureusement sélectionnés, les garnitures Brover répondent spécifiquement au cahier des charges de la marque, garantissant ainsi une saveur, une texture et une stabilité idéales, adaptées à de nombreux type de préparations. Les garnitures Brover existent en dix parfums (abricots, ananas, pommes, cassis, myrtilles, cerises noires, fruits de la forêt, framboise, fraises et poires) et sont proposés en boîtes de 2,7 kg net livrées avec couvercle, ainsi qu’en seaux de 5,5 kg pour les parfums poires et pommes. Après ouverture, ils peuvent être utilisés pendant quatre semaines en les conservant au frais. En bref, les garnitures de fruits Brover garantissent aux professionnels : le goût, l’aspect et la texture du fruit ; une rapidité d’utilisation ;  une stabilité au four et à la congélation</w:t>
      </w:r>
      <w:r w:rsidRPr="001216B6">
        <w:rPr>
          <w:rFonts w:cs="Calibri"/>
          <w:lang w:eastAsia="fr-FR"/>
        </w:rPr>
        <w:t> </w:t>
      </w:r>
      <w:r w:rsidRPr="001216B6">
        <w:rPr>
          <w:lang w:eastAsia="fr-FR"/>
        </w:rPr>
        <w:t>; un conditionnement pratique.</w:t>
      </w:r>
    </w:p>
    <w:p w:rsidR="00FE2EA4" w:rsidRDefault="00FE2EA4" w:rsidP="00710456">
      <w:pPr>
        <w:spacing w:before="100" w:beforeAutospacing="1" w:after="100" w:afterAutospacing="1"/>
        <w:contextualSpacing/>
        <w:jc w:val="both"/>
        <w:rPr>
          <w:lang w:eastAsia="fr-FR"/>
        </w:rPr>
      </w:pPr>
    </w:p>
    <w:p w:rsidR="00FE2EA4" w:rsidRDefault="00FE2EA4" w:rsidP="00710456">
      <w:pPr>
        <w:spacing w:before="100" w:beforeAutospacing="1" w:after="100" w:afterAutospacing="1"/>
        <w:contextualSpacing/>
        <w:jc w:val="both"/>
        <w:rPr>
          <w:b/>
          <w:bCs/>
          <w:lang w:eastAsia="fr-FR"/>
        </w:rPr>
      </w:pPr>
      <w:r w:rsidRPr="001216B6">
        <w:rPr>
          <w:b/>
          <w:bCs/>
          <w:lang w:eastAsia="fr-FR"/>
        </w:rPr>
        <w:t>Les mini fruits décor</w:t>
      </w:r>
    </w:p>
    <w:p w:rsidR="00FE2EA4" w:rsidRDefault="00FE2EA4" w:rsidP="00710456">
      <w:pPr>
        <w:spacing w:before="100" w:beforeAutospacing="1" w:after="100" w:afterAutospacing="1"/>
        <w:contextualSpacing/>
        <w:jc w:val="both"/>
        <w:rPr>
          <w:lang w:eastAsia="fr-FR"/>
        </w:rPr>
      </w:pPr>
      <w:r w:rsidRPr="001216B6">
        <w:rPr>
          <w:lang w:eastAsia="fr-FR"/>
        </w:rPr>
        <w:t>Afin d’être au plus près des besoins des boulangers et pâtissiers, Brover a conçu sa gamme de mini-fruits pour permettre à ses utilisateurs une présentation réussie de toutes leurs réalisations. Soigneusement calibrés et triés, contrôlés scrupuleusement à l’origine, les mini-fruits Brover répondent aux exigences techniques des artisans : mini abricots 4/4, mini poires 4/4 ou 3/1, mini ananas tranche 4/4 ou 3/1, mini pommes 1/2 ou 4/4.</w:t>
      </w:r>
    </w:p>
    <w:p w:rsidR="00FE2EA4" w:rsidRPr="00710456" w:rsidRDefault="00FE2EA4" w:rsidP="00710456">
      <w:pPr>
        <w:spacing w:before="100" w:beforeAutospacing="1" w:after="100" w:afterAutospacing="1"/>
        <w:contextualSpacing/>
        <w:jc w:val="both"/>
        <w:rPr>
          <w:lang w:eastAsia="fr-FR"/>
        </w:rPr>
      </w:pPr>
      <w:r>
        <w:rPr>
          <w:lang w:eastAsia="fr-FR"/>
        </w:rPr>
        <w:br/>
      </w:r>
      <w:r w:rsidRPr="001216B6">
        <w:rPr>
          <w:b/>
          <w:bCs/>
          <w:lang w:eastAsia="fr-FR"/>
        </w:rPr>
        <w:t>Les cornichons en bocal PET</w:t>
      </w:r>
    </w:p>
    <w:p w:rsidR="00FE2EA4" w:rsidRDefault="00FE2EA4" w:rsidP="00710456">
      <w:pPr>
        <w:spacing w:before="100" w:beforeAutospacing="1" w:after="100" w:afterAutospacing="1"/>
        <w:contextualSpacing/>
        <w:jc w:val="both"/>
        <w:rPr>
          <w:lang w:eastAsia="fr-FR"/>
        </w:rPr>
      </w:pPr>
      <w:r w:rsidRPr="001216B6">
        <w:rPr>
          <w:lang w:eastAsia="fr-FR"/>
        </w:rPr>
        <w:br/>
        <w:t>Utilisées principalement pour la fabrication de sandwiches, les boîtes de cornichons sont sans cesse manipulées par les artisans. C’est pourquoi Brover les propose aujourd’hui dans un bocal en plastique PET pour les deux principaux calibres : fin (80-100 cornichons au kg) et extra-fin (+150 cornichons au kg). Ce nouveau conditionnement est pratique (bocal plastique PET incassable, avec opercule et couvercle), durable (DLUO de 3 ans, autant que la boîte, conservation dans le bocal après ouverture, et écologique (le bocal PET est plus léger et se recycle plus facilement que la boîte).</w:t>
      </w:r>
    </w:p>
    <w:p w:rsidR="00FE2EA4" w:rsidRDefault="00FE2EA4" w:rsidP="00710456">
      <w:pPr>
        <w:spacing w:before="100" w:beforeAutospacing="1" w:after="100" w:afterAutospacing="1"/>
        <w:contextualSpacing/>
        <w:jc w:val="both"/>
        <w:rPr>
          <w:b/>
          <w:bCs/>
          <w:lang w:eastAsia="fr-FR"/>
        </w:rPr>
      </w:pPr>
      <w:r>
        <w:rPr>
          <w:lang w:eastAsia="fr-FR"/>
        </w:rPr>
        <w:br/>
      </w:r>
      <w:r>
        <w:rPr>
          <w:b/>
          <w:bCs/>
          <w:lang w:eastAsia="fr-FR"/>
        </w:rPr>
        <w:t>La gamme industrielle</w:t>
      </w:r>
    </w:p>
    <w:p w:rsidR="00FE2EA4" w:rsidRPr="00710456" w:rsidRDefault="00FE2EA4" w:rsidP="00710456">
      <w:pPr>
        <w:spacing w:before="100" w:beforeAutospacing="1" w:after="100" w:afterAutospacing="1"/>
        <w:contextualSpacing/>
        <w:jc w:val="both"/>
        <w:rPr>
          <w:b/>
          <w:bCs/>
          <w:lang w:eastAsia="fr-FR"/>
        </w:rPr>
      </w:pPr>
      <w:r w:rsidRPr="001216B6">
        <w:rPr>
          <w:lang w:eastAsia="fr-FR"/>
        </w:rPr>
        <w:t>Fort de son expertise chez les artisans, Brover a développé une gamme de produits spécifiques pour les industriels avec la qualité pâtissière adaptée à leurs fortes contraintes : demi-poires Williams (5/1), poires Williams en cubes (5/1), oreillons d’abricots (5/1), tranches de pêches (5/1). Cette gamme garantit aux professionnels une matière première sélectionnée par ses artisans pâtissiers, des calibres spécifiques adaptés aux contraintes des industriels (extra-small, small, medium, large et extra-large), des poids nets égouttés supérieurs permettant une optimisation des coûts de matière première (plus de fruits, moins d’eau) et de transformation (moins de boîtes à ouvrir et à jeter), une palettisation spécifiquement adaptée aux industriels (boîte unitaire sans carton : pas de carton à ouvrir, pas de carton à jeter).</w:t>
      </w:r>
    </w:p>
    <w:p w:rsidR="00FE2EA4" w:rsidRPr="001216B6" w:rsidRDefault="00FE2EA4" w:rsidP="00442FD9">
      <w:pPr>
        <w:jc w:val="center"/>
        <w:rPr>
          <w:lang w:eastAsia="fr-FR"/>
        </w:rPr>
      </w:pPr>
    </w:p>
    <w:tbl>
      <w:tblPr>
        <w:tblW w:w="0" w:type="auto"/>
        <w:tblCellSpacing w:w="0" w:type="dxa"/>
        <w:tblCellMar>
          <w:left w:w="0" w:type="dxa"/>
          <w:right w:w="0" w:type="dxa"/>
        </w:tblCellMar>
        <w:tblLook w:val="00A0"/>
      </w:tblPr>
      <w:tblGrid>
        <w:gridCol w:w="7653"/>
        <w:gridCol w:w="2551"/>
      </w:tblGrid>
      <w:tr w:rsidR="00FE2EA4" w:rsidRPr="0016177C" w:rsidTr="00D12DA4">
        <w:trPr>
          <w:tblCellSpacing w:w="0" w:type="dxa"/>
        </w:trPr>
        <w:tc>
          <w:tcPr>
            <w:tcW w:w="3750" w:type="pct"/>
            <w:vAlign w:val="center"/>
          </w:tcPr>
          <w:p w:rsidR="00FE2EA4" w:rsidRPr="0016177C" w:rsidRDefault="00FE2EA4" w:rsidP="00D12DA4">
            <w:pPr>
              <w:rPr>
                <w:rFonts w:ascii="Times New Roman" w:hAnsi="Times New Roman"/>
                <w:b/>
                <w:sz w:val="28"/>
              </w:rPr>
            </w:pPr>
            <w:r w:rsidRPr="0016177C">
              <w:rPr>
                <w:lang w:eastAsia="fr-FR"/>
              </w:rPr>
              <w:t>Perrine Jean</w:t>
            </w:r>
          </w:p>
          <w:p w:rsidR="00FE2EA4" w:rsidRPr="0016177C" w:rsidRDefault="00FE2EA4" w:rsidP="00D12DA4">
            <w:pPr>
              <w:spacing w:before="100" w:beforeAutospacing="1" w:after="100" w:afterAutospacing="1"/>
              <w:outlineLvl w:val="2"/>
              <w:rPr>
                <w:b/>
                <w:bCs/>
                <w:sz w:val="27"/>
                <w:szCs w:val="27"/>
                <w:lang w:eastAsia="fr-FR"/>
              </w:rPr>
            </w:pPr>
          </w:p>
        </w:tc>
        <w:tc>
          <w:tcPr>
            <w:tcW w:w="0" w:type="auto"/>
            <w:vAlign w:val="center"/>
          </w:tcPr>
          <w:p w:rsidR="00FE2EA4" w:rsidRPr="0016177C" w:rsidRDefault="00FE2EA4" w:rsidP="00D12DA4">
            <w:pPr>
              <w:rPr>
                <w:lang w:eastAsia="fr-FR"/>
              </w:rPr>
            </w:pPr>
            <w:r w:rsidRPr="0016177C">
              <w:rPr>
                <w:lang w:eastAsia="fr-FR"/>
              </w:rPr>
              <w:t>Mis en ligne le 01 mars 2010</w:t>
            </w:r>
          </w:p>
        </w:tc>
      </w:tr>
    </w:tbl>
    <w:p w:rsidR="00FE2EA4" w:rsidRDefault="00FE2EA4" w:rsidP="006C4E27">
      <w:pPr>
        <w:pStyle w:val="Paragraphedeliste"/>
        <w:ind w:left="0"/>
      </w:pPr>
    </w:p>
    <w:p w:rsidR="00FE2EA4" w:rsidRDefault="00FE2EA4" w:rsidP="006C4E27">
      <w:pPr>
        <w:pStyle w:val="Paragraphedeliste"/>
        <w:ind w:left="0"/>
      </w:pPr>
    </w:p>
    <w:p w:rsidR="00FE2EA4" w:rsidRDefault="00FE2EA4" w:rsidP="006C4E27">
      <w:pPr>
        <w:pStyle w:val="Paragraphedeliste"/>
        <w:ind w:left="0"/>
      </w:pPr>
    </w:p>
    <w:p w:rsidR="00FE2EA4" w:rsidRDefault="00FE2EA4" w:rsidP="006C4E27">
      <w:pPr>
        <w:pStyle w:val="Paragraphedeliste"/>
        <w:ind w:left="0"/>
      </w:pPr>
    </w:p>
    <w:p w:rsidR="00FE2EA4" w:rsidRDefault="00FE2EA4" w:rsidP="006C4E27">
      <w:pPr>
        <w:pStyle w:val="Paragraphedeliste"/>
        <w:ind w:left="0"/>
      </w:pPr>
    </w:p>
    <w:p w:rsidR="00FE2EA4" w:rsidRDefault="00FE2EA4" w:rsidP="006C4E27">
      <w:pPr>
        <w:pStyle w:val="Paragraphedeliste"/>
        <w:ind w:left="0"/>
      </w:pPr>
    </w:p>
    <w:p w:rsidR="00FE2EA4" w:rsidRDefault="00FE2EA4" w:rsidP="006C4E27">
      <w:pPr>
        <w:pStyle w:val="Paragraphedeliste"/>
        <w:ind w:left="0"/>
      </w:pPr>
    </w:p>
    <w:p w:rsidR="00FE2EA4" w:rsidRDefault="00FE2EA4" w:rsidP="006C4E27">
      <w:pPr>
        <w:pStyle w:val="Paragraphedeliste"/>
        <w:ind w:left="0"/>
      </w:pPr>
    </w:p>
    <w:p w:rsidR="00FE2EA4" w:rsidRPr="004A4B40" w:rsidRDefault="00FE2EA4" w:rsidP="00E61F25">
      <w:pPr>
        <w:pStyle w:val="Paragraphedeliste"/>
        <w:numPr>
          <w:ilvl w:val="0"/>
          <w:numId w:val="3"/>
        </w:numPr>
        <w:ind w:left="714" w:hanging="357"/>
        <w:rPr>
          <w:rFonts w:ascii="Times New Roman" w:hAnsi="Times New Roman"/>
          <w:sz w:val="28"/>
        </w:rPr>
      </w:pPr>
      <w:r>
        <w:rPr>
          <w:rFonts w:ascii="Times New Roman" w:hAnsi="Times New Roman"/>
          <w:b/>
          <w:sz w:val="28"/>
        </w:rPr>
        <w:t>Annexe 5 : Bilan de la Société Brousse Vergez</w:t>
      </w:r>
    </w:p>
    <w:p w:rsidR="00FE2EA4" w:rsidRPr="009F0073" w:rsidRDefault="00FE2EA4" w:rsidP="009F0073">
      <w:pPr>
        <w:spacing w:after="0"/>
        <w:jc w:val="both"/>
        <w:rPr>
          <w:rFonts w:ascii="Times New Roman" w:hAnsi="Times New Roman"/>
          <w:sz w:val="24"/>
        </w:rPr>
      </w:pPr>
      <w:r w:rsidRPr="009F0073">
        <w:rPr>
          <w:rFonts w:ascii="Times New Roman" w:hAnsi="Times New Roman"/>
          <w:sz w:val="24"/>
        </w:rPr>
        <w:t>Le bilan comptable est une « photographie » du patrimoine de l’entreprise à une date donnée. Il recense l’ensemble des biens et des dettes de l’entreprise. Ce document se présente en deux parties :</w:t>
      </w:r>
    </w:p>
    <w:p w:rsidR="00FE2EA4" w:rsidRPr="009F0073" w:rsidRDefault="00FE2EA4" w:rsidP="009F0073">
      <w:pPr>
        <w:spacing w:after="0"/>
        <w:jc w:val="both"/>
        <w:rPr>
          <w:rFonts w:ascii="Times New Roman" w:hAnsi="Times New Roman"/>
          <w:sz w:val="24"/>
        </w:rPr>
      </w:pPr>
      <w:r w:rsidRPr="009F0073">
        <w:rPr>
          <w:rFonts w:ascii="Times New Roman" w:hAnsi="Times New Roman"/>
          <w:sz w:val="24"/>
        </w:rPr>
        <w:t>- l’actif recense l’ensemble des biens possédés par l’entreprise,</w:t>
      </w:r>
    </w:p>
    <w:p w:rsidR="00FE2EA4" w:rsidRPr="009F0073" w:rsidRDefault="00FE2EA4" w:rsidP="009F0073">
      <w:pPr>
        <w:spacing w:after="0"/>
        <w:jc w:val="both"/>
        <w:rPr>
          <w:rFonts w:ascii="Times New Roman" w:hAnsi="Times New Roman"/>
          <w:sz w:val="24"/>
        </w:rPr>
      </w:pPr>
      <w:r w:rsidRPr="009F0073">
        <w:rPr>
          <w:rFonts w:ascii="Times New Roman" w:hAnsi="Times New Roman"/>
          <w:sz w:val="24"/>
        </w:rPr>
        <w:t>- le passif recense l’ensemble des capitaux propres et des dettes ayant permis de financer l’actif.</w:t>
      </w:r>
    </w:p>
    <w:p w:rsidR="00FE2EA4" w:rsidRPr="004A4B40" w:rsidRDefault="00FE2EA4" w:rsidP="004A4B40">
      <w:pPr>
        <w:rPr>
          <w:rFonts w:ascii="Times New Roman" w:hAnsi="Times New Roman"/>
          <w:sz w:val="28"/>
        </w:rPr>
      </w:pPr>
    </w:p>
    <w:p w:rsidR="00FE2EA4" w:rsidRPr="009F0073" w:rsidRDefault="00B6626A" w:rsidP="00BE0A52">
      <w:pPr>
        <w:rPr>
          <w:rFonts w:ascii="Times New Roman" w:hAnsi="Times New Roman"/>
          <w:b/>
          <w:sz w:val="28"/>
        </w:rPr>
      </w:pPr>
      <w:r>
        <w:object w:dxaOrig="14780" w:dyaOrig="5406">
          <v:shape id="_x0000_i1032" type="#_x0000_t75" style="width:546.75pt;height:230.25pt" o:ole="">
            <v:imagedata r:id="rId19" o:title=""/>
          </v:shape>
          <o:OLEObject Type="Embed" ProgID="Excel.Sheet.12" ShapeID="_x0000_i1032" DrawAspect="Content" ObjectID="_1460102169" r:id="rId20"/>
        </w:object>
      </w:r>
    </w:p>
    <w:p w:rsidR="00FE2EA4" w:rsidRDefault="00FE2EA4" w:rsidP="00BE0A52">
      <w:pPr>
        <w:pStyle w:val="Paragraphedeliste"/>
      </w:pPr>
    </w:p>
    <w:p w:rsidR="00FE2EA4" w:rsidRDefault="00FE2EA4" w:rsidP="004D7E16">
      <w:pPr>
        <w:pStyle w:val="Paragraphedeliste"/>
        <w:numPr>
          <w:ilvl w:val="0"/>
          <w:numId w:val="1"/>
        </w:numPr>
        <w:rPr>
          <w:rFonts w:ascii="Times New Roman" w:hAnsi="Times New Roman"/>
          <w:sz w:val="24"/>
          <w:szCs w:val="24"/>
          <w:lang w:eastAsia="fr-FR"/>
        </w:rPr>
      </w:pPr>
      <w:r>
        <w:rPr>
          <w:rFonts w:ascii="Times New Roman" w:hAnsi="Times New Roman"/>
          <w:b/>
          <w:sz w:val="28"/>
        </w:rPr>
        <w:t>Annexe 6</w:t>
      </w:r>
      <w:r w:rsidRPr="00BE0A52">
        <w:rPr>
          <w:rFonts w:ascii="Times New Roman" w:hAnsi="Times New Roman"/>
          <w:b/>
          <w:sz w:val="28"/>
        </w:rPr>
        <w:t xml:space="preserve"> : </w:t>
      </w:r>
      <w:r>
        <w:rPr>
          <w:rFonts w:ascii="Times New Roman" w:hAnsi="Times New Roman"/>
          <w:b/>
          <w:sz w:val="28"/>
        </w:rPr>
        <w:t>Partenariat et compagnonnage en Méditerranée</w:t>
      </w:r>
    </w:p>
    <w:p w:rsidR="00FE2EA4" w:rsidRDefault="00FE2EA4" w:rsidP="004D7E16">
      <w:pPr>
        <w:pStyle w:val="Paragraphedeliste"/>
        <w:rPr>
          <w:rFonts w:ascii="Times New Roman" w:hAnsi="Times New Roman"/>
          <w:sz w:val="24"/>
          <w:szCs w:val="24"/>
          <w:lang w:eastAsia="fr-FR"/>
        </w:rPr>
      </w:pPr>
    </w:p>
    <w:p w:rsidR="00FE2EA4" w:rsidRPr="00BE0A52" w:rsidRDefault="00FE2EA4" w:rsidP="004D7E16">
      <w:pPr>
        <w:pStyle w:val="Paragraphedeliste"/>
        <w:ind w:left="0"/>
        <w:jc w:val="both"/>
        <w:rPr>
          <w:rFonts w:ascii="Times New Roman" w:hAnsi="Times New Roman"/>
          <w:sz w:val="24"/>
          <w:szCs w:val="24"/>
          <w:lang w:eastAsia="fr-FR"/>
        </w:rPr>
      </w:pPr>
      <w:r w:rsidRPr="00BE0A52">
        <w:rPr>
          <w:rFonts w:ascii="Times New Roman" w:hAnsi="Times New Roman"/>
          <w:sz w:val="24"/>
          <w:szCs w:val="24"/>
          <w:lang w:eastAsia="fr-FR"/>
        </w:rPr>
        <w:t xml:space="preserve">Au-delà de la simple relation commerciale client-fournisseur, la coopération présentée s’inspire des principes du partenariat entre deux entreprises, relevant ici de la filière fruits et légumes, fondé sur la complémentarité et la pérennité de la relation. </w:t>
      </w:r>
    </w:p>
    <w:p w:rsidR="00FE2EA4" w:rsidRPr="00BE0A52" w:rsidRDefault="00FE2EA4" w:rsidP="004D7E16">
      <w:pPr>
        <w:spacing w:before="100" w:beforeAutospacing="1" w:after="100" w:afterAutospacing="1"/>
        <w:jc w:val="both"/>
        <w:rPr>
          <w:rFonts w:ascii="Times New Roman" w:hAnsi="Times New Roman"/>
          <w:sz w:val="24"/>
          <w:szCs w:val="24"/>
          <w:lang w:eastAsia="fr-FR"/>
        </w:rPr>
      </w:pPr>
      <w:r w:rsidRPr="00BE0A52">
        <w:rPr>
          <w:rFonts w:ascii="Times New Roman" w:hAnsi="Times New Roman"/>
          <w:sz w:val="24"/>
          <w:szCs w:val="24"/>
          <w:lang w:eastAsia="fr-FR"/>
        </w:rPr>
        <w:t xml:space="preserve">Le cas présent démontre en quoi les valeurs de partage et d’équilibre conduisent à l’efficacité économique. Ayant concentré leur partenariat sur l’orange maltaise et la datte, les deux entreprises, en effet, sont aujourd’hui devenues des leaders incontestés sur leurs marchés. </w:t>
      </w:r>
    </w:p>
    <w:p w:rsidR="00FE2EA4" w:rsidRPr="00BE0A52" w:rsidRDefault="00FE2EA4" w:rsidP="004D7E16">
      <w:pPr>
        <w:spacing w:before="100" w:beforeAutospacing="1" w:after="100" w:afterAutospacing="1"/>
        <w:jc w:val="both"/>
        <w:rPr>
          <w:rFonts w:ascii="Times New Roman" w:hAnsi="Times New Roman"/>
          <w:sz w:val="24"/>
          <w:szCs w:val="24"/>
          <w:lang w:eastAsia="fr-FR"/>
        </w:rPr>
      </w:pPr>
      <w:r w:rsidRPr="00BE0A52">
        <w:rPr>
          <w:rFonts w:ascii="Times New Roman" w:hAnsi="Times New Roman"/>
          <w:sz w:val="24"/>
          <w:szCs w:val="24"/>
          <w:u w:val="single"/>
          <w:lang w:eastAsia="fr-FR"/>
        </w:rPr>
        <w:t>Les entreprises</w:t>
      </w:r>
      <w:r w:rsidRPr="00BE0A52">
        <w:rPr>
          <w:rFonts w:ascii="Times New Roman" w:hAnsi="Times New Roman"/>
          <w:sz w:val="24"/>
          <w:szCs w:val="24"/>
          <w:lang w:eastAsia="fr-FR"/>
        </w:rPr>
        <w:t xml:space="preserve"> </w:t>
      </w:r>
    </w:p>
    <w:p w:rsidR="00FE2EA4" w:rsidRPr="00BE0A52" w:rsidRDefault="00DD085E" w:rsidP="004D7E16">
      <w:pPr>
        <w:spacing w:before="100" w:beforeAutospacing="1" w:after="100" w:afterAutospacing="1"/>
        <w:jc w:val="both"/>
        <w:rPr>
          <w:rFonts w:ascii="Times New Roman" w:hAnsi="Times New Roman"/>
          <w:sz w:val="24"/>
          <w:szCs w:val="24"/>
          <w:lang w:eastAsia="fr-FR"/>
        </w:rPr>
      </w:pPr>
      <w:r>
        <w:rPr>
          <w:rFonts w:ascii="Times New Roman" w:hAnsi="Times New Roman"/>
          <w:sz w:val="24"/>
          <w:szCs w:val="24"/>
          <w:lang w:eastAsia="fr-FR"/>
        </w:rPr>
        <w:t xml:space="preserve">La société BROUSSE </w:t>
      </w:r>
      <w:r w:rsidR="00FE2EA4" w:rsidRPr="00BE0A52">
        <w:rPr>
          <w:rFonts w:ascii="Times New Roman" w:hAnsi="Times New Roman"/>
          <w:sz w:val="24"/>
          <w:szCs w:val="24"/>
          <w:lang w:eastAsia="fr-FR"/>
        </w:rPr>
        <w:t xml:space="preserve">VERGEZ créée en 1946 à Marseille est spécialisée dans le négoce de fruits frais (4 800 tonnes d’oranges), de fruits secs conditionnés (2 000 tonnes de dattes, figues, abricots, raisins sultanines, pâtes d’amandes) et les conserves de fruits pour la boulangerie - pâtisserie. Ces derniers produits sont commercialisés auprès d’un réseau de grossistes ou de centrales d’achat. </w:t>
      </w:r>
    </w:p>
    <w:p w:rsidR="00FE2EA4" w:rsidRPr="00BE0A52" w:rsidRDefault="00FE2EA4" w:rsidP="004D7E16">
      <w:pPr>
        <w:spacing w:before="100" w:beforeAutospacing="1" w:after="100" w:afterAutospacing="1"/>
        <w:jc w:val="both"/>
        <w:rPr>
          <w:rFonts w:ascii="Times New Roman" w:hAnsi="Times New Roman"/>
          <w:sz w:val="24"/>
          <w:szCs w:val="24"/>
          <w:lang w:eastAsia="fr-FR"/>
        </w:rPr>
      </w:pPr>
      <w:r w:rsidRPr="00BE0A52">
        <w:rPr>
          <w:rFonts w:ascii="Times New Roman" w:hAnsi="Times New Roman"/>
          <w:sz w:val="24"/>
          <w:szCs w:val="24"/>
          <w:lang w:eastAsia="fr-FR"/>
        </w:rPr>
        <w:t>CAP BON FRIGORIFIQUE (CBF), installé à 40 kms de Tunis, conditionne et exporte des dattes (3 200 tonnes) et agrumes (2 600 tonnes) ; la société tunisienne fabrique également des conserves de fruits et légumes pour le marché local (pommes, pêches, dattes, pommes de la terre). CBF est le premier exportateur tunisien d’oranges maltaises et quatrièm</w:t>
      </w:r>
      <w:r>
        <w:rPr>
          <w:rFonts w:ascii="Times New Roman" w:hAnsi="Times New Roman"/>
          <w:sz w:val="24"/>
          <w:szCs w:val="24"/>
          <w:lang w:eastAsia="fr-FR"/>
        </w:rPr>
        <w:t xml:space="preserve">e exportateur pour les dattes. </w:t>
      </w:r>
      <w:r w:rsidRPr="00BE0A52">
        <w:rPr>
          <w:rFonts w:ascii="Times New Roman" w:hAnsi="Times New Roman"/>
          <w:sz w:val="24"/>
          <w:szCs w:val="24"/>
          <w:lang w:eastAsia="fr-FR"/>
        </w:rPr>
        <w:t xml:space="preserve">CBF fait partie d’un groupe familial qui exerce également des activités dans les secteurs de l’hôtellerie et du tourisme. </w:t>
      </w:r>
    </w:p>
    <w:p w:rsidR="00FE2EA4" w:rsidRDefault="00FE2EA4" w:rsidP="004D7E16">
      <w:pPr>
        <w:spacing w:before="100" w:beforeAutospacing="1" w:after="100" w:afterAutospacing="1"/>
        <w:jc w:val="both"/>
        <w:rPr>
          <w:rFonts w:ascii="Times New Roman" w:hAnsi="Times New Roman"/>
          <w:sz w:val="24"/>
          <w:szCs w:val="24"/>
          <w:u w:val="single"/>
          <w:lang w:eastAsia="fr-FR"/>
        </w:rPr>
      </w:pPr>
    </w:p>
    <w:p w:rsidR="00FE2EA4" w:rsidRDefault="00FE2EA4" w:rsidP="004D7E16">
      <w:pPr>
        <w:spacing w:before="100" w:beforeAutospacing="1" w:after="100" w:afterAutospacing="1"/>
        <w:jc w:val="both"/>
        <w:rPr>
          <w:rFonts w:ascii="Times New Roman" w:hAnsi="Times New Roman"/>
          <w:sz w:val="24"/>
          <w:szCs w:val="24"/>
          <w:u w:val="single"/>
          <w:lang w:eastAsia="fr-FR"/>
        </w:rPr>
      </w:pPr>
    </w:p>
    <w:p w:rsidR="00FE2EA4" w:rsidRPr="00BE0A52" w:rsidRDefault="00FE2EA4" w:rsidP="004D7E16">
      <w:pPr>
        <w:spacing w:before="100" w:beforeAutospacing="1" w:after="100" w:afterAutospacing="1"/>
        <w:jc w:val="both"/>
        <w:rPr>
          <w:rFonts w:ascii="Times New Roman" w:hAnsi="Times New Roman"/>
          <w:sz w:val="24"/>
          <w:szCs w:val="24"/>
          <w:lang w:eastAsia="fr-FR"/>
        </w:rPr>
      </w:pPr>
      <w:r w:rsidRPr="00BE0A52">
        <w:rPr>
          <w:rFonts w:ascii="Times New Roman" w:hAnsi="Times New Roman"/>
          <w:sz w:val="24"/>
          <w:szCs w:val="24"/>
          <w:u w:val="single"/>
          <w:lang w:eastAsia="fr-FR"/>
        </w:rPr>
        <w:t>Le partenariat</w:t>
      </w:r>
      <w:r w:rsidRPr="00BE0A52">
        <w:rPr>
          <w:rFonts w:ascii="Times New Roman" w:hAnsi="Times New Roman"/>
          <w:sz w:val="24"/>
          <w:szCs w:val="24"/>
          <w:lang w:eastAsia="fr-FR"/>
        </w:rPr>
        <w:t xml:space="preserve"> </w:t>
      </w:r>
    </w:p>
    <w:p w:rsidR="00FE2EA4" w:rsidRPr="00BE0A52" w:rsidRDefault="00FE2EA4" w:rsidP="004D7E16">
      <w:pPr>
        <w:spacing w:before="100" w:beforeAutospacing="1" w:after="100" w:afterAutospacing="1"/>
        <w:jc w:val="both"/>
        <w:rPr>
          <w:rFonts w:ascii="Times New Roman" w:hAnsi="Times New Roman"/>
          <w:sz w:val="24"/>
          <w:szCs w:val="24"/>
          <w:lang w:eastAsia="fr-FR"/>
        </w:rPr>
      </w:pPr>
      <w:r w:rsidRPr="00BE0A52">
        <w:rPr>
          <w:rFonts w:ascii="Times New Roman" w:hAnsi="Times New Roman"/>
          <w:sz w:val="24"/>
          <w:szCs w:val="24"/>
          <w:lang w:eastAsia="fr-FR"/>
        </w:rPr>
        <w:t xml:space="preserve">Les deux entreprises relèvent de la filière fruits et légumes. Le partenariat établi est concentré sur deux produits : l’orange maltaise et la datte. </w:t>
      </w:r>
    </w:p>
    <w:p w:rsidR="00FE2EA4" w:rsidRDefault="00FE2EA4" w:rsidP="004D7E16">
      <w:pPr>
        <w:spacing w:before="100" w:beforeAutospacing="1" w:after="100" w:afterAutospacing="1"/>
        <w:contextualSpacing/>
        <w:jc w:val="both"/>
        <w:rPr>
          <w:rFonts w:ascii="Times New Roman" w:hAnsi="Times New Roman"/>
          <w:sz w:val="24"/>
          <w:szCs w:val="24"/>
          <w:lang w:eastAsia="fr-FR"/>
        </w:rPr>
      </w:pPr>
      <w:r w:rsidRPr="00BE0A52">
        <w:rPr>
          <w:rFonts w:ascii="Times New Roman" w:hAnsi="Times New Roman"/>
          <w:sz w:val="24"/>
          <w:szCs w:val="24"/>
          <w:lang w:eastAsia="fr-FR"/>
        </w:rPr>
        <w:t>Le partenariat existant, depuis près d’une dizaine d’années, se distingue de la simple relation client / fournisseur par plusieurs aspects :</w:t>
      </w:r>
    </w:p>
    <w:p w:rsidR="00FE2EA4" w:rsidRDefault="00FE2EA4" w:rsidP="004D7E16">
      <w:pPr>
        <w:spacing w:before="100" w:beforeAutospacing="1" w:after="100" w:afterAutospacing="1"/>
        <w:contextualSpacing/>
        <w:jc w:val="both"/>
        <w:rPr>
          <w:rFonts w:ascii="Times New Roman" w:hAnsi="Times New Roman"/>
          <w:sz w:val="24"/>
          <w:szCs w:val="24"/>
          <w:lang w:eastAsia="fr-FR"/>
        </w:rPr>
      </w:pPr>
      <w:r>
        <w:rPr>
          <w:rFonts w:ascii="Times New Roman" w:hAnsi="Times New Roman"/>
          <w:sz w:val="24"/>
          <w:szCs w:val="24"/>
          <w:lang w:eastAsia="fr-FR"/>
        </w:rPr>
        <w:t xml:space="preserve">- </w:t>
      </w:r>
      <w:r w:rsidRPr="00BE0A52">
        <w:rPr>
          <w:rFonts w:ascii="Times New Roman" w:hAnsi="Times New Roman"/>
          <w:sz w:val="24"/>
          <w:szCs w:val="24"/>
          <w:lang w:eastAsia="fr-FR"/>
        </w:rPr>
        <w:t xml:space="preserve">la continuité des relations dans le temps ; elles se poursuivent depuis 10 ans ; </w:t>
      </w:r>
    </w:p>
    <w:p w:rsidR="00FE2EA4" w:rsidRDefault="00FE2EA4" w:rsidP="004D7E16">
      <w:pPr>
        <w:spacing w:before="100" w:beforeAutospacing="1" w:after="100" w:afterAutospacing="1"/>
        <w:contextualSpacing/>
        <w:jc w:val="both"/>
        <w:rPr>
          <w:rFonts w:ascii="Times New Roman" w:hAnsi="Times New Roman"/>
          <w:sz w:val="24"/>
          <w:szCs w:val="24"/>
          <w:lang w:eastAsia="fr-FR"/>
        </w:rPr>
      </w:pPr>
      <w:r w:rsidRPr="00BE0A52">
        <w:rPr>
          <w:rFonts w:ascii="Times New Roman" w:hAnsi="Times New Roman"/>
          <w:sz w:val="24"/>
          <w:szCs w:val="24"/>
          <w:lang w:eastAsia="fr-FR"/>
        </w:rPr>
        <w:br/>
        <w:t>-</w:t>
      </w:r>
      <w:r>
        <w:rPr>
          <w:rFonts w:ascii="Times New Roman" w:hAnsi="Times New Roman"/>
          <w:sz w:val="24"/>
          <w:szCs w:val="24"/>
          <w:lang w:eastAsia="fr-FR"/>
        </w:rPr>
        <w:t xml:space="preserve"> </w:t>
      </w:r>
      <w:r w:rsidRPr="00BE0A52">
        <w:rPr>
          <w:rFonts w:ascii="Times New Roman" w:hAnsi="Times New Roman"/>
          <w:sz w:val="24"/>
          <w:szCs w:val="24"/>
          <w:lang w:eastAsia="fr-FR"/>
        </w:rPr>
        <w:t>l’importance quantitative et la régularité des flux d’échanges entre les deux entreprises, qui donnent à leurs relations une orientation stratégique pour leur développement ;</w:t>
      </w:r>
    </w:p>
    <w:p w:rsidR="00FE2EA4" w:rsidRDefault="00FE2EA4" w:rsidP="004D7E16">
      <w:pPr>
        <w:spacing w:before="100" w:beforeAutospacing="1" w:after="100" w:afterAutospacing="1"/>
        <w:contextualSpacing/>
        <w:jc w:val="both"/>
        <w:rPr>
          <w:rFonts w:ascii="Times New Roman" w:hAnsi="Times New Roman"/>
          <w:sz w:val="24"/>
          <w:szCs w:val="24"/>
          <w:lang w:eastAsia="fr-FR"/>
        </w:rPr>
      </w:pPr>
      <w:r w:rsidRPr="00BE0A52">
        <w:rPr>
          <w:rFonts w:ascii="Times New Roman" w:hAnsi="Times New Roman"/>
          <w:sz w:val="24"/>
          <w:szCs w:val="24"/>
          <w:lang w:eastAsia="fr-FR"/>
        </w:rPr>
        <w:t xml:space="preserve"> </w:t>
      </w:r>
      <w:r w:rsidRPr="00BE0A52">
        <w:rPr>
          <w:rFonts w:ascii="Times New Roman" w:hAnsi="Times New Roman"/>
          <w:sz w:val="24"/>
          <w:szCs w:val="24"/>
          <w:lang w:eastAsia="fr-FR"/>
        </w:rPr>
        <w:br/>
        <w:t>- la constance dans la communication et les échanges de compétences, qu</w:t>
      </w:r>
      <w:r>
        <w:rPr>
          <w:rFonts w:ascii="Times New Roman" w:hAnsi="Times New Roman"/>
          <w:sz w:val="24"/>
          <w:szCs w:val="24"/>
          <w:lang w:eastAsia="fr-FR"/>
        </w:rPr>
        <w:t xml:space="preserve">i permettent aux partenaires de </w:t>
      </w:r>
      <w:r w:rsidRPr="00BE0A52">
        <w:rPr>
          <w:rFonts w:ascii="Times New Roman" w:hAnsi="Times New Roman"/>
          <w:sz w:val="24"/>
          <w:szCs w:val="24"/>
          <w:lang w:eastAsia="fr-FR"/>
        </w:rPr>
        <w:t xml:space="preserve">rester « à niveau » des évolutions et des exigences d’un marché qui nécessite de constantes adaptations et une forte réactivité. </w:t>
      </w:r>
    </w:p>
    <w:p w:rsidR="00FE2EA4" w:rsidRPr="00BE0A52" w:rsidRDefault="00FE2EA4" w:rsidP="004D7E16">
      <w:pPr>
        <w:spacing w:before="100" w:beforeAutospacing="1" w:after="100" w:afterAutospacing="1"/>
        <w:contextualSpacing/>
        <w:rPr>
          <w:rFonts w:ascii="Times New Roman" w:hAnsi="Times New Roman"/>
          <w:sz w:val="24"/>
          <w:szCs w:val="24"/>
          <w:lang w:eastAsia="fr-FR"/>
        </w:rPr>
      </w:pPr>
    </w:p>
    <w:p w:rsidR="00FE2EA4" w:rsidRPr="00BE0A52" w:rsidRDefault="00FE2EA4" w:rsidP="004D7E16">
      <w:pPr>
        <w:spacing w:before="100" w:beforeAutospacing="1" w:after="100" w:afterAutospacing="1"/>
        <w:jc w:val="both"/>
        <w:rPr>
          <w:rFonts w:ascii="Times New Roman" w:hAnsi="Times New Roman"/>
          <w:sz w:val="24"/>
          <w:szCs w:val="24"/>
          <w:lang w:eastAsia="fr-FR"/>
        </w:rPr>
      </w:pPr>
      <w:r w:rsidRPr="00BE0A52">
        <w:rPr>
          <w:rFonts w:ascii="Times New Roman" w:hAnsi="Times New Roman"/>
          <w:sz w:val="24"/>
          <w:szCs w:val="24"/>
          <w:u w:val="single"/>
          <w:lang w:eastAsia="fr-FR"/>
        </w:rPr>
        <w:t>Les résultats</w:t>
      </w:r>
      <w:r w:rsidRPr="00BE0A52">
        <w:rPr>
          <w:rFonts w:ascii="Times New Roman" w:hAnsi="Times New Roman"/>
          <w:sz w:val="24"/>
          <w:szCs w:val="24"/>
          <w:lang w:eastAsia="fr-FR"/>
        </w:rPr>
        <w:t xml:space="preserve"> </w:t>
      </w:r>
    </w:p>
    <w:p w:rsidR="00FE2EA4" w:rsidRPr="00BE0A52" w:rsidRDefault="00FE2EA4" w:rsidP="004D7E16">
      <w:pPr>
        <w:spacing w:before="100" w:beforeAutospacing="1" w:after="100" w:afterAutospacing="1"/>
        <w:jc w:val="both"/>
        <w:rPr>
          <w:rFonts w:ascii="Times New Roman" w:hAnsi="Times New Roman"/>
          <w:sz w:val="24"/>
          <w:szCs w:val="24"/>
          <w:lang w:eastAsia="fr-FR"/>
        </w:rPr>
      </w:pPr>
      <w:r w:rsidRPr="00BE0A52">
        <w:rPr>
          <w:rFonts w:ascii="Times New Roman" w:hAnsi="Times New Roman"/>
          <w:sz w:val="24"/>
          <w:szCs w:val="24"/>
          <w:lang w:eastAsia="fr-FR"/>
        </w:rPr>
        <w:t>Pour CBF, le partenariat ét</w:t>
      </w:r>
      <w:r w:rsidR="00DD085E">
        <w:rPr>
          <w:rFonts w:ascii="Times New Roman" w:hAnsi="Times New Roman"/>
          <w:sz w:val="24"/>
          <w:szCs w:val="24"/>
          <w:lang w:eastAsia="fr-FR"/>
        </w:rPr>
        <w:t xml:space="preserve">abli avec BROUSSE </w:t>
      </w:r>
      <w:r w:rsidRPr="00BE0A52">
        <w:rPr>
          <w:rFonts w:ascii="Times New Roman" w:hAnsi="Times New Roman"/>
          <w:sz w:val="24"/>
          <w:szCs w:val="24"/>
          <w:lang w:eastAsia="fr-FR"/>
        </w:rPr>
        <w:t xml:space="preserve">VERGEZ assure une stabilité dans ses débouchés, en termes de quantité et de prix. 50% environ de sa production d’oranges maltaises et de dattes sont destinés chaque année à son partenaire marseillais. Cette stabilité a permis à CBF d’effectuer une concentration de ses moyens techniques et commerciaux favorable à l’efficacité de son organisation et des ses performances. La coopération établie permet aussi à CBF, du fait de la parfaite connaissance par son partenaire des exigences des marchés français et européen, en matière de normes, packaging, logistique, d’atteindre un degré de qualité régulier et de bon niveau. </w:t>
      </w:r>
    </w:p>
    <w:p w:rsidR="00FE2EA4" w:rsidRPr="00BE0A52" w:rsidRDefault="00DD085E" w:rsidP="004D7E16">
      <w:pPr>
        <w:spacing w:before="100" w:beforeAutospacing="1" w:after="100" w:afterAutospacing="1"/>
        <w:jc w:val="both"/>
        <w:rPr>
          <w:rFonts w:ascii="Times New Roman" w:hAnsi="Times New Roman"/>
          <w:sz w:val="24"/>
          <w:szCs w:val="24"/>
          <w:lang w:eastAsia="fr-FR"/>
        </w:rPr>
      </w:pPr>
      <w:r>
        <w:rPr>
          <w:rFonts w:ascii="Times New Roman" w:hAnsi="Times New Roman"/>
          <w:sz w:val="24"/>
          <w:szCs w:val="24"/>
          <w:lang w:eastAsia="fr-FR"/>
        </w:rPr>
        <w:t>Pour BROUSSE</w:t>
      </w:r>
      <w:r w:rsidR="00FE2EA4" w:rsidRPr="00BE0A52">
        <w:rPr>
          <w:rFonts w:ascii="Times New Roman" w:hAnsi="Times New Roman"/>
          <w:sz w:val="24"/>
          <w:szCs w:val="24"/>
          <w:lang w:eastAsia="fr-FR"/>
        </w:rPr>
        <w:t xml:space="preserve"> VERGEZ, la réussite et la stabilité de son partenariat lui permettent d’assurer une « sécurisation » de ses approvisionnements (prix, qualité, délais de livraison). </w:t>
      </w:r>
      <w:r>
        <w:rPr>
          <w:rFonts w:ascii="Times New Roman" w:hAnsi="Times New Roman"/>
          <w:sz w:val="24"/>
          <w:szCs w:val="24"/>
          <w:lang w:eastAsia="fr-FR"/>
        </w:rPr>
        <w:t xml:space="preserve">La Tunisie fournit à BROUSSE </w:t>
      </w:r>
      <w:r w:rsidR="00FE2EA4" w:rsidRPr="00BE0A52">
        <w:rPr>
          <w:rFonts w:ascii="Times New Roman" w:hAnsi="Times New Roman"/>
          <w:sz w:val="24"/>
          <w:szCs w:val="24"/>
          <w:lang w:eastAsia="fr-FR"/>
        </w:rPr>
        <w:t xml:space="preserve">VERGEZ 40 % de ses importations de fruits frais, soit 30 % de ses importations totales. La qualité et la pérennité de la coopération établie avec CBF est déterminante </w:t>
      </w:r>
      <w:r>
        <w:rPr>
          <w:rFonts w:ascii="Times New Roman" w:hAnsi="Times New Roman"/>
          <w:sz w:val="24"/>
          <w:szCs w:val="24"/>
          <w:lang w:eastAsia="fr-FR"/>
        </w:rPr>
        <w:t xml:space="preserve">dans le fait que BROUSSE </w:t>
      </w:r>
      <w:r w:rsidR="00FE2EA4" w:rsidRPr="00BE0A52">
        <w:rPr>
          <w:rFonts w:ascii="Times New Roman" w:hAnsi="Times New Roman"/>
          <w:sz w:val="24"/>
          <w:szCs w:val="24"/>
          <w:lang w:eastAsia="fr-FR"/>
        </w:rPr>
        <w:t xml:space="preserve">VERGEZ soit devenu le premier importateur français d’oranges maltaises et le deuxième importateur de dattes. </w:t>
      </w:r>
    </w:p>
    <w:p w:rsidR="00FE2EA4" w:rsidRPr="00BE0A52" w:rsidRDefault="00FE2EA4" w:rsidP="004D7E16">
      <w:pPr>
        <w:spacing w:before="100" w:beforeAutospacing="1" w:after="100" w:afterAutospacing="1"/>
        <w:jc w:val="both"/>
        <w:rPr>
          <w:rFonts w:ascii="Times New Roman" w:hAnsi="Times New Roman"/>
          <w:sz w:val="24"/>
          <w:szCs w:val="24"/>
          <w:lang w:eastAsia="fr-FR"/>
        </w:rPr>
      </w:pPr>
      <w:r w:rsidRPr="00BE0A52">
        <w:rPr>
          <w:rFonts w:ascii="Times New Roman" w:hAnsi="Times New Roman"/>
          <w:sz w:val="24"/>
          <w:szCs w:val="24"/>
          <w:u w:val="single"/>
          <w:lang w:eastAsia="fr-FR"/>
        </w:rPr>
        <w:t>Les perspectives</w:t>
      </w:r>
      <w:r w:rsidRPr="00BE0A52">
        <w:rPr>
          <w:rFonts w:ascii="Times New Roman" w:hAnsi="Times New Roman"/>
          <w:sz w:val="24"/>
          <w:szCs w:val="24"/>
          <w:lang w:eastAsia="fr-FR"/>
        </w:rPr>
        <w:t xml:space="preserve"> </w:t>
      </w:r>
    </w:p>
    <w:p w:rsidR="00FE2EA4" w:rsidRDefault="00FE2EA4" w:rsidP="004D7E16">
      <w:pPr>
        <w:spacing w:before="100" w:beforeAutospacing="1" w:after="100" w:afterAutospacing="1"/>
        <w:contextualSpacing/>
        <w:jc w:val="both"/>
        <w:rPr>
          <w:rFonts w:ascii="Times New Roman" w:hAnsi="Times New Roman"/>
          <w:sz w:val="24"/>
          <w:szCs w:val="24"/>
          <w:lang w:eastAsia="fr-FR"/>
        </w:rPr>
      </w:pPr>
      <w:r>
        <w:rPr>
          <w:rFonts w:ascii="Times New Roman" w:hAnsi="Times New Roman"/>
          <w:sz w:val="24"/>
          <w:szCs w:val="24"/>
          <w:lang w:eastAsia="fr-FR"/>
        </w:rPr>
        <w:t>- Importants investissements en Tunisie de plusieurs installations frigorifiques,</w:t>
      </w:r>
    </w:p>
    <w:p w:rsidR="00FE2EA4" w:rsidRDefault="00FE2EA4" w:rsidP="004D7E16">
      <w:pPr>
        <w:spacing w:before="100" w:beforeAutospacing="1" w:after="100" w:afterAutospacing="1"/>
        <w:contextualSpacing/>
        <w:jc w:val="both"/>
        <w:rPr>
          <w:rFonts w:ascii="Times New Roman" w:hAnsi="Times New Roman"/>
          <w:sz w:val="24"/>
          <w:szCs w:val="24"/>
          <w:lang w:eastAsia="fr-FR"/>
        </w:rPr>
      </w:pPr>
      <w:r w:rsidRPr="00BE0A52">
        <w:rPr>
          <w:rFonts w:ascii="Times New Roman" w:hAnsi="Times New Roman"/>
          <w:sz w:val="24"/>
          <w:szCs w:val="24"/>
          <w:lang w:eastAsia="fr-FR"/>
        </w:rPr>
        <w:br/>
      </w:r>
      <w:r>
        <w:rPr>
          <w:rFonts w:ascii="Times New Roman" w:hAnsi="Times New Roman"/>
          <w:sz w:val="24"/>
          <w:szCs w:val="24"/>
          <w:lang w:eastAsia="fr-FR"/>
        </w:rPr>
        <w:t xml:space="preserve">- </w:t>
      </w:r>
      <w:r w:rsidRPr="00BE0A52">
        <w:rPr>
          <w:rFonts w:ascii="Times New Roman" w:hAnsi="Times New Roman"/>
          <w:sz w:val="24"/>
          <w:szCs w:val="24"/>
          <w:lang w:eastAsia="fr-FR"/>
        </w:rPr>
        <w:t>R</w:t>
      </w:r>
      <w:r>
        <w:rPr>
          <w:rFonts w:ascii="Times New Roman" w:hAnsi="Times New Roman"/>
          <w:sz w:val="24"/>
          <w:szCs w:val="24"/>
          <w:lang w:eastAsia="fr-FR"/>
        </w:rPr>
        <w:t>enforcement des positions de leader des deux partenaires sur l’orange maltaise et la datte,</w:t>
      </w:r>
    </w:p>
    <w:p w:rsidR="00FE2EA4" w:rsidRPr="00BE0A52" w:rsidRDefault="00FE2EA4" w:rsidP="004D7E16">
      <w:pPr>
        <w:spacing w:before="100" w:beforeAutospacing="1" w:after="100" w:afterAutospacing="1"/>
        <w:contextualSpacing/>
        <w:jc w:val="both"/>
        <w:rPr>
          <w:rFonts w:ascii="Times New Roman" w:hAnsi="Times New Roman"/>
          <w:sz w:val="24"/>
          <w:szCs w:val="24"/>
          <w:lang w:eastAsia="fr-FR"/>
        </w:rPr>
      </w:pPr>
      <w:r w:rsidRPr="00BE0A52">
        <w:rPr>
          <w:rFonts w:ascii="Times New Roman" w:hAnsi="Times New Roman"/>
          <w:sz w:val="24"/>
          <w:szCs w:val="24"/>
          <w:lang w:eastAsia="fr-FR"/>
        </w:rPr>
        <w:t xml:space="preserve"> </w:t>
      </w:r>
      <w:r w:rsidRPr="00BE0A52">
        <w:rPr>
          <w:rFonts w:ascii="Times New Roman" w:hAnsi="Times New Roman"/>
          <w:sz w:val="24"/>
          <w:szCs w:val="24"/>
          <w:lang w:eastAsia="fr-FR"/>
        </w:rPr>
        <w:br/>
      </w:r>
      <w:r>
        <w:rPr>
          <w:rFonts w:ascii="Times New Roman" w:hAnsi="Times New Roman"/>
          <w:sz w:val="24"/>
          <w:szCs w:val="24"/>
          <w:lang w:eastAsia="fr-FR"/>
        </w:rPr>
        <w:t xml:space="preserve">- </w:t>
      </w:r>
      <w:r w:rsidRPr="00BE0A52">
        <w:rPr>
          <w:rFonts w:ascii="Times New Roman" w:hAnsi="Times New Roman"/>
          <w:sz w:val="24"/>
          <w:szCs w:val="24"/>
          <w:lang w:eastAsia="fr-FR"/>
        </w:rPr>
        <w:t>P</w:t>
      </w:r>
      <w:r>
        <w:rPr>
          <w:rFonts w:ascii="Times New Roman" w:hAnsi="Times New Roman"/>
          <w:sz w:val="24"/>
          <w:szCs w:val="24"/>
          <w:lang w:eastAsia="fr-FR"/>
        </w:rPr>
        <w:t>rojet commun dans le domaine de la conserve alimentaire avec l’exploitation en commun de la marque « DUNA ».</w:t>
      </w:r>
    </w:p>
    <w:p w:rsidR="00FE2EA4" w:rsidRDefault="00FE2EA4" w:rsidP="00BE0A52">
      <w:pPr>
        <w:rPr>
          <w:rFonts w:ascii="Times New Roman" w:hAnsi="Times New Roman"/>
          <w:b/>
          <w:sz w:val="28"/>
        </w:rPr>
      </w:pPr>
    </w:p>
    <w:p w:rsidR="00FE2EA4" w:rsidRDefault="00FE2EA4" w:rsidP="00BE0A52">
      <w:pPr>
        <w:rPr>
          <w:rFonts w:ascii="Times New Roman" w:hAnsi="Times New Roman"/>
          <w:b/>
          <w:sz w:val="28"/>
        </w:rPr>
      </w:pPr>
    </w:p>
    <w:p w:rsidR="00FE2EA4" w:rsidRPr="004D7E16" w:rsidRDefault="00FE2EA4" w:rsidP="004D7E16">
      <w:pPr>
        <w:jc w:val="right"/>
        <w:rPr>
          <w:rFonts w:ascii="Times New Roman" w:hAnsi="Times New Roman"/>
          <w:sz w:val="24"/>
          <w:szCs w:val="24"/>
        </w:rPr>
      </w:pPr>
      <w:r w:rsidRPr="004D7E16">
        <w:rPr>
          <w:rFonts w:ascii="Times New Roman" w:hAnsi="Times New Roman"/>
          <w:sz w:val="28"/>
        </w:rPr>
        <w:t>Source :</w:t>
      </w:r>
      <w:r>
        <w:rPr>
          <w:rFonts w:ascii="Times New Roman" w:hAnsi="Times New Roman"/>
          <w:b/>
          <w:sz w:val="28"/>
        </w:rPr>
        <w:t xml:space="preserve"> </w:t>
      </w:r>
      <w:r w:rsidRPr="004D7E16">
        <w:rPr>
          <w:rFonts w:ascii="Times New Roman" w:hAnsi="Times New Roman"/>
          <w:sz w:val="24"/>
          <w:szCs w:val="24"/>
        </w:rPr>
        <w:t>Extrait du site internet de l’ADECI</w:t>
      </w:r>
    </w:p>
    <w:sectPr w:rsidR="00FE2EA4" w:rsidRPr="004D7E16" w:rsidSect="00306516">
      <w:headerReference w:type="even" r:id="rId21"/>
      <w:headerReference w:type="default" r:id="rId22"/>
      <w:footerReference w:type="default" r:id="rId23"/>
      <w:headerReference w:type="first" r:id="rId24"/>
      <w:pgSz w:w="11906" w:h="16838"/>
      <w:pgMar w:top="-1276" w:right="720" w:bottom="720" w:left="720" w:header="708" w:footer="2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7AE3" w:rsidRDefault="00DD7AE3" w:rsidP="008358FD">
      <w:pPr>
        <w:spacing w:after="0"/>
      </w:pPr>
      <w:r>
        <w:separator/>
      </w:r>
    </w:p>
  </w:endnote>
  <w:endnote w:type="continuationSeparator" w:id="1">
    <w:p w:rsidR="00DD7AE3" w:rsidRDefault="00DD7AE3" w:rsidP="008358F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EA4" w:rsidRPr="00A860D2" w:rsidRDefault="00FE2EA4" w:rsidP="00306516">
    <w:pPr>
      <w:pStyle w:val="Pieddepage"/>
      <w:pBdr>
        <w:top w:val="single" w:sz="4" w:space="1" w:color="auto"/>
      </w:pBdr>
      <w:tabs>
        <w:tab w:val="clear" w:pos="4536"/>
        <w:tab w:val="clear" w:pos="9072"/>
        <w:tab w:val="center" w:pos="4860"/>
        <w:tab w:val="right" w:pos="9540"/>
      </w:tabs>
      <w:rPr>
        <w:sz w:val="20"/>
      </w:rPr>
    </w:pPr>
    <w:r>
      <w:rPr>
        <w:sz w:val="20"/>
      </w:rPr>
      <w:t xml:space="preserve"> </w:t>
    </w:r>
    <w:r>
      <w:rPr>
        <w:sz w:val="16"/>
        <w:szCs w:val="16"/>
      </w:rPr>
      <w:t xml:space="preserve">Ministère de l'Éducation Nationale - </w:t>
    </w:r>
    <w:hyperlink r:id="rId1" w:history="1">
      <w:r w:rsidRPr="00195E7E">
        <w:rPr>
          <w:sz w:val="16"/>
          <w:szCs w:val="16"/>
        </w:rPr>
        <w:t>Académie</w:t>
      </w:r>
    </w:hyperlink>
    <w:r w:rsidRPr="00195E7E">
      <w:rPr>
        <w:sz w:val="16"/>
        <w:szCs w:val="16"/>
      </w:rPr>
      <w:t xml:space="preserve"> de Créteil</w:t>
    </w:r>
    <w:r>
      <w:rPr>
        <w:sz w:val="16"/>
        <w:szCs w:val="16"/>
      </w:rPr>
      <w:t xml:space="preserve"> - Confédération Française du Commerce Interentreprises</w:t>
    </w:r>
    <w:r>
      <w:rPr>
        <w:sz w:val="20"/>
      </w:rPr>
      <w:tab/>
    </w:r>
    <w:r w:rsidRPr="00A860D2">
      <w:rPr>
        <w:sz w:val="20"/>
      </w:rPr>
      <w:t xml:space="preserve">page </w:t>
    </w:r>
    <w:r w:rsidR="00864F58" w:rsidRPr="00A860D2">
      <w:rPr>
        <w:sz w:val="20"/>
      </w:rPr>
      <w:fldChar w:fldCharType="begin"/>
    </w:r>
    <w:r w:rsidRPr="00A860D2">
      <w:rPr>
        <w:sz w:val="20"/>
      </w:rPr>
      <w:instrText xml:space="preserve"> PAGE   \* MERGEFORMAT </w:instrText>
    </w:r>
    <w:r w:rsidR="00864F58" w:rsidRPr="00A860D2">
      <w:rPr>
        <w:sz w:val="20"/>
      </w:rPr>
      <w:fldChar w:fldCharType="separate"/>
    </w:r>
    <w:r w:rsidR="00AC3A75">
      <w:rPr>
        <w:noProof/>
        <w:sz w:val="20"/>
      </w:rPr>
      <w:t>1</w:t>
    </w:r>
    <w:r w:rsidR="00864F58" w:rsidRPr="00A860D2">
      <w:rPr>
        <w:sz w:val="20"/>
      </w:rPr>
      <w:fldChar w:fldCharType="end"/>
    </w:r>
    <w:r w:rsidRPr="00A860D2">
      <w:rPr>
        <w:sz w:val="20"/>
      </w:rPr>
      <w:t>/</w:t>
    </w:r>
    <w:fldSimple w:instr=" NUMPAGES   \* MERGEFORMAT ">
      <w:r w:rsidR="00AC3A75" w:rsidRPr="00AC3A75">
        <w:rPr>
          <w:noProof/>
          <w:sz w:val="20"/>
        </w:rPr>
        <w:t>8</w:t>
      </w:r>
    </w:fldSimple>
  </w:p>
  <w:p w:rsidR="00FE2EA4" w:rsidRPr="008358FD" w:rsidRDefault="00FE2EA4">
    <w:pPr>
      <w:pStyle w:val="Pieddepage"/>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7AE3" w:rsidRDefault="00DD7AE3" w:rsidP="008358FD">
      <w:pPr>
        <w:spacing w:after="0"/>
      </w:pPr>
      <w:r>
        <w:separator/>
      </w:r>
    </w:p>
  </w:footnote>
  <w:footnote w:type="continuationSeparator" w:id="1">
    <w:p w:rsidR="00DD7AE3" w:rsidRDefault="00DD7AE3" w:rsidP="008358F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EA4" w:rsidRDefault="00FE2EA4">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A40" w:rsidRDefault="00E67A40" w:rsidP="00E67A40">
    <w:pPr>
      <w:pStyle w:val="En-tte"/>
      <w:pBdr>
        <w:bottom w:val="single" w:sz="4" w:space="1" w:color="auto"/>
      </w:pBdr>
      <w:tabs>
        <w:tab w:val="clear" w:pos="4536"/>
        <w:tab w:val="clear" w:pos="9072"/>
      </w:tabs>
      <w:jc w:val="center"/>
    </w:pPr>
    <w:r>
      <w:t>Thème : Gestion et création de valeur</w:t>
    </w:r>
  </w:p>
  <w:p w:rsidR="00FE2EA4" w:rsidRPr="008358FD" w:rsidRDefault="00E67A40" w:rsidP="00E67A40">
    <w:pPr>
      <w:pStyle w:val="En-tte"/>
      <w:pBdr>
        <w:bottom w:val="single" w:sz="4" w:space="1" w:color="auto"/>
      </w:pBdr>
      <w:tabs>
        <w:tab w:val="clear" w:pos="4536"/>
        <w:tab w:val="clear" w:pos="9072"/>
      </w:tabs>
      <w:rPr>
        <w:sz w:val="10"/>
      </w:rPr>
    </w:pPr>
    <w:r>
      <w:tab/>
      <w:t>Comment la gestion d’une organisation contribue-t-elle à la création de différentes formes de valeur</w:t>
    </w:r>
    <w:r w:rsidRPr="002D6623">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EA4" w:rsidRDefault="00FE2EA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F1600"/>
    <w:multiLevelType w:val="hybridMultilevel"/>
    <w:tmpl w:val="7FDED75C"/>
    <w:lvl w:ilvl="0" w:tplc="DD2200B2">
      <w:start w:val="1"/>
      <w:numFmt w:val="decimal"/>
      <w:lvlText w:val="%1."/>
      <w:lvlJc w:val="left"/>
      <w:pPr>
        <w:ind w:left="2498" w:hanging="360"/>
      </w:pPr>
      <w:rPr>
        <w:rFonts w:cs="Times New Roman" w:hint="default"/>
      </w:rPr>
    </w:lvl>
    <w:lvl w:ilvl="1" w:tplc="040C0019" w:tentative="1">
      <w:start w:val="1"/>
      <w:numFmt w:val="lowerLetter"/>
      <w:lvlText w:val="%2."/>
      <w:lvlJc w:val="left"/>
      <w:pPr>
        <w:ind w:left="2509" w:hanging="360"/>
      </w:pPr>
      <w:rPr>
        <w:rFonts w:cs="Times New Roman"/>
      </w:rPr>
    </w:lvl>
    <w:lvl w:ilvl="2" w:tplc="040C001B" w:tentative="1">
      <w:start w:val="1"/>
      <w:numFmt w:val="lowerRoman"/>
      <w:lvlText w:val="%3."/>
      <w:lvlJc w:val="right"/>
      <w:pPr>
        <w:ind w:left="3229" w:hanging="180"/>
      </w:pPr>
      <w:rPr>
        <w:rFonts w:cs="Times New Roman"/>
      </w:rPr>
    </w:lvl>
    <w:lvl w:ilvl="3" w:tplc="040C000F" w:tentative="1">
      <w:start w:val="1"/>
      <w:numFmt w:val="decimal"/>
      <w:lvlText w:val="%4."/>
      <w:lvlJc w:val="left"/>
      <w:pPr>
        <w:ind w:left="3949" w:hanging="360"/>
      </w:pPr>
      <w:rPr>
        <w:rFonts w:cs="Times New Roman"/>
      </w:rPr>
    </w:lvl>
    <w:lvl w:ilvl="4" w:tplc="040C0019" w:tentative="1">
      <w:start w:val="1"/>
      <w:numFmt w:val="lowerLetter"/>
      <w:lvlText w:val="%5."/>
      <w:lvlJc w:val="left"/>
      <w:pPr>
        <w:ind w:left="4669" w:hanging="360"/>
      </w:pPr>
      <w:rPr>
        <w:rFonts w:cs="Times New Roman"/>
      </w:rPr>
    </w:lvl>
    <w:lvl w:ilvl="5" w:tplc="040C001B" w:tentative="1">
      <w:start w:val="1"/>
      <w:numFmt w:val="lowerRoman"/>
      <w:lvlText w:val="%6."/>
      <w:lvlJc w:val="right"/>
      <w:pPr>
        <w:ind w:left="5389" w:hanging="180"/>
      </w:pPr>
      <w:rPr>
        <w:rFonts w:cs="Times New Roman"/>
      </w:rPr>
    </w:lvl>
    <w:lvl w:ilvl="6" w:tplc="040C000F" w:tentative="1">
      <w:start w:val="1"/>
      <w:numFmt w:val="decimal"/>
      <w:lvlText w:val="%7."/>
      <w:lvlJc w:val="left"/>
      <w:pPr>
        <w:ind w:left="6109" w:hanging="360"/>
      </w:pPr>
      <w:rPr>
        <w:rFonts w:cs="Times New Roman"/>
      </w:rPr>
    </w:lvl>
    <w:lvl w:ilvl="7" w:tplc="040C0019" w:tentative="1">
      <w:start w:val="1"/>
      <w:numFmt w:val="lowerLetter"/>
      <w:lvlText w:val="%8."/>
      <w:lvlJc w:val="left"/>
      <w:pPr>
        <w:ind w:left="6829" w:hanging="360"/>
      </w:pPr>
      <w:rPr>
        <w:rFonts w:cs="Times New Roman"/>
      </w:rPr>
    </w:lvl>
    <w:lvl w:ilvl="8" w:tplc="040C001B" w:tentative="1">
      <w:start w:val="1"/>
      <w:numFmt w:val="lowerRoman"/>
      <w:lvlText w:val="%9."/>
      <w:lvlJc w:val="right"/>
      <w:pPr>
        <w:ind w:left="7549" w:hanging="180"/>
      </w:pPr>
      <w:rPr>
        <w:rFonts w:cs="Times New Roman"/>
      </w:rPr>
    </w:lvl>
  </w:abstractNum>
  <w:abstractNum w:abstractNumId="1">
    <w:nsid w:val="092504EE"/>
    <w:multiLevelType w:val="hybridMultilevel"/>
    <w:tmpl w:val="8C88D4C6"/>
    <w:lvl w:ilvl="0" w:tplc="B7EECA8A">
      <w:numFmt w:val="bullet"/>
      <w:lvlText w:val=""/>
      <w:lvlJc w:val="left"/>
      <w:pPr>
        <w:ind w:left="720" w:hanging="360"/>
      </w:pPr>
      <w:rPr>
        <w:rFonts w:ascii="Wingdings 2" w:eastAsia="Times New Roman" w:hAnsi="Wingdings 2" w:hint="default"/>
        <w:b/>
        <w:sz w:val="3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F9467F"/>
    <w:multiLevelType w:val="hybridMultilevel"/>
    <w:tmpl w:val="4F9EF34E"/>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12893D74"/>
    <w:multiLevelType w:val="hybridMultilevel"/>
    <w:tmpl w:val="198A2E5A"/>
    <w:lvl w:ilvl="0" w:tplc="91CE1570">
      <w:start w:val="20"/>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190D2CDB"/>
    <w:multiLevelType w:val="hybridMultilevel"/>
    <w:tmpl w:val="DF8C9168"/>
    <w:lvl w:ilvl="0" w:tplc="B1B03F80">
      <w:start w:val="1"/>
      <w:numFmt w:val="decimal"/>
      <w:lvlText w:val="%1."/>
      <w:lvlJc w:val="left"/>
      <w:pPr>
        <w:ind w:left="1429" w:hanging="360"/>
      </w:pPr>
      <w:rPr>
        <w:rFonts w:cs="Times New Roman" w:hint="default"/>
        <w:b w:val="0"/>
        <w:i w:val="0"/>
      </w:rPr>
    </w:lvl>
    <w:lvl w:ilvl="1" w:tplc="040C0019" w:tentative="1">
      <w:start w:val="1"/>
      <w:numFmt w:val="lowerLetter"/>
      <w:lvlText w:val="%2."/>
      <w:lvlJc w:val="left"/>
      <w:pPr>
        <w:ind w:left="2149" w:hanging="360"/>
      </w:pPr>
      <w:rPr>
        <w:rFonts w:cs="Times New Roman"/>
      </w:rPr>
    </w:lvl>
    <w:lvl w:ilvl="2" w:tplc="040C001B" w:tentative="1">
      <w:start w:val="1"/>
      <w:numFmt w:val="lowerRoman"/>
      <w:lvlText w:val="%3."/>
      <w:lvlJc w:val="right"/>
      <w:pPr>
        <w:ind w:left="2869" w:hanging="180"/>
      </w:pPr>
      <w:rPr>
        <w:rFonts w:cs="Times New Roman"/>
      </w:rPr>
    </w:lvl>
    <w:lvl w:ilvl="3" w:tplc="040C000F" w:tentative="1">
      <w:start w:val="1"/>
      <w:numFmt w:val="decimal"/>
      <w:lvlText w:val="%4."/>
      <w:lvlJc w:val="left"/>
      <w:pPr>
        <w:ind w:left="3589" w:hanging="360"/>
      </w:pPr>
      <w:rPr>
        <w:rFonts w:cs="Times New Roman"/>
      </w:rPr>
    </w:lvl>
    <w:lvl w:ilvl="4" w:tplc="040C0019" w:tentative="1">
      <w:start w:val="1"/>
      <w:numFmt w:val="lowerLetter"/>
      <w:lvlText w:val="%5."/>
      <w:lvlJc w:val="left"/>
      <w:pPr>
        <w:ind w:left="4309" w:hanging="360"/>
      </w:pPr>
      <w:rPr>
        <w:rFonts w:cs="Times New Roman"/>
      </w:rPr>
    </w:lvl>
    <w:lvl w:ilvl="5" w:tplc="040C001B" w:tentative="1">
      <w:start w:val="1"/>
      <w:numFmt w:val="lowerRoman"/>
      <w:lvlText w:val="%6."/>
      <w:lvlJc w:val="right"/>
      <w:pPr>
        <w:ind w:left="5029" w:hanging="180"/>
      </w:pPr>
      <w:rPr>
        <w:rFonts w:cs="Times New Roman"/>
      </w:rPr>
    </w:lvl>
    <w:lvl w:ilvl="6" w:tplc="040C000F" w:tentative="1">
      <w:start w:val="1"/>
      <w:numFmt w:val="decimal"/>
      <w:lvlText w:val="%7."/>
      <w:lvlJc w:val="left"/>
      <w:pPr>
        <w:ind w:left="5749" w:hanging="360"/>
      </w:pPr>
      <w:rPr>
        <w:rFonts w:cs="Times New Roman"/>
      </w:rPr>
    </w:lvl>
    <w:lvl w:ilvl="7" w:tplc="040C0019" w:tentative="1">
      <w:start w:val="1"/>
      <w:numFmt w:val="lowerLetter"/>
      <w:lvlText w:val="%8."/>
      <w:lvlJc w:val="left"/>
      <w:pPr>
        <w:ind w:left="6469" w:hanging="360"/>
      </w:pPr>
      <w:rPr>
        <w:rFonts w:cs="Times New Roman"/>
      </w:rPr>
    </w:lvl>
    <w:lvl w:ilvl="8" w:tplc="040C001B" w:tentative="1">
      <w:start w:val="1"/>
      <w:numFmt w:val="lowerRoman"/>
      <w:lvlText w:val="%9."/>
      <w:lvlJc w:val="right"/>
      <w:pPr>
        <w:ind w:left="7189" w:hanging="180"/>
      </w:pPr>
      <w:rPr>
        <w:rFonts w:cs="Times New Roman"/>
      </w:rPr>
    </w:lvl>
  </w:abstractNum>
  <w:abstractNum w:abstractNumId="5">
    <w:nsid w:val="1C14748C"/>
    <w:multiLevelType w:val="hybridMultilevel"/>
    <w:tmpl w:val="BB928070"/>
    <w:lvl w:ilvl="0" w:tplc="DD2200B2">
      <w:start w:val="1"/>
      <w:numFmt w:val="decimal"/>
      <w:lvlText w:val="%1."/>
      <w:lvlJc w:val="left"/>
      <w:pPr>
        <w:ind w:left="1429"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1C3F5465"/>
    <w:multiLevelType w:val="hybridMultilevel"/>
    <w:tmpl w:val="E3083C6E"/>
    <w:lvl w:ilvl="0" w:tplc="63367258">
      <w:start w:val="1"/>
      <w:numFmt w:val="upperRoman"/>
      <w:lvlText w:val="%1)"/>
      <w:lvlJc w:val="left"/>
      <w:pPr>
        <w:tabs>
          <w:tab w:val="num" w:pos="1080"/>
        </w:tabs>
        <w:ind w:left="1080" w:hanging="720"/>
      </w:pPr>
      <w:rPr>
        <w:rFonts w:cs="Times New Roman" w:hint="default"/>
      </w:rPr>
    </w:lvl>
    <w:lvl w:ilvl="1" w:tplc="E7FA1D6A">
      <w:start w:val="1"/>
      <w:numFmt w:val="upperLetter"/>
      <w:pStyle w:val="Titre3"/>
      <w:lvlText w:val="%2)"/>
      <w:lvlJc w:val="left"/>
      <w:pPr>
        <w:tabs>
          <w:tab w:val="num" w:pos="1440"/>
        </w:tabs>
        <w:ind w:left="1440" w:hanging="360"/>
      </w:pPr>
      <w:rPr>
        <w:rFonts w:cs="Times New Roman" w:hint="default"/>
      </w:rPr>
    </w:lvl>
    <w:lvl w:ilvl="2" w:tplc="90BAC8EE">
      <w:start w:val="3"/>
      <w:numFmt w:val="bullet"/>
      <w:lvlText w:val="-"/>
      <w:lvlJc w:val="left"/>
      <w:pPr>
        <w:tabs>
          <w:tab w:val="num" w:pos="2340"/>
        </w:tabs>
        <w:ind w:left="2340" w:hanging="360"/>
      </w:pPr>
      <w:rPr>
        <w:rFonts w:ascii="Times New Roman" w:eastAsia="MS Mincho" w:hAnsi="Times New Roman" w:hint="default"/>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7">
    <w:nsid w:val="1D324F89"/>
    <w:multiLevelType w:val="hybridMultilevel"/>
    <w:tmpl w:val="DD221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03F4C25"/>
    <w:multiLevelType w:val="hybridMultilevel"/>
    <w:tmpl w:val="B1406668"/>
    <w:lvl w:ilvl="0" w:tplc="C5B653F4">
      <w:start w:val="2"/>
      <w:numFmt w:val="decimal"/>
      <w:lvlText w:val="%1."/>
      <w:lvlJc w:val="left"/>
      <w:pPr>
        <w:ind w:left="1429"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nsid w:val="23E41E78"/>
    <w:multiLevelType w:val="hybridMultilevel"/>
    <w:tmpl w:val="1D84A4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D2C3F2F"/>
    <w:multiLevelType w:val="hybridMultilevel"/>
    <w:tmpl w:val="CBC83CFC"/>
    <w:lvl w:ilvl="0" w:tplc="B1B03F80">
      <w:start w:val="1"/>
      <w:numFmt w:val="decimal"/>
      <w:lvlText w:val="%1."/>
      <w:lvlJc w:val="left"/>
      <w:pPr>
        <w:ind w:left="928" w:hanging="360"/>
      </w:pPr>
      <w:rPr>
        <w:rFonts w:cs="Times New Roman" w:hint="default"/>
        <w:b w:val="0"/>
        <w:i w:val="0"/>
      </w:rPr>
    </w:lvl>
    <w:lvl w:ilvl="1" w:tplc="040C0019" w:tentative="1">
      <w:start w:val="1"/>
      <w:numFmt w:val="lowerLetter"/>
      <w:lvlText w:val="%2."/>
      <w:lvlJc w:val="left"/>
      <w:pPr>
        <w:ind w:left="1648" w:hanging="360"/>
      </w:pPr>
      <w:rPr>
        <w:rFonts w:cs="Times New Roman"/>
      </w:rPr>
    </w:lvl>
    <w:lvl w:ilvl="2" w:tplc="040C001B" w:tentative="1">
      <w:start w:val="1"/>
      <w:numFmt w:val="lowerRoman"/>
      <w:lvlText w:val="%3."/>
      <w:lvlJc w:val="right"/>
      <w:pPr>
        <w:ind w:left="2368" w:hanging="180"/>
      </w:pPr>
      <w:rPr>
        <w:rFonts w:cs="Times New Roman"/>
      </w:rPr>
    </w:lvl>
    <w:lvl w:ilvl="3" w:tplc="040C000F" w:tentative="1">
      <w:start w:val="1"/>
      <w:numFmt w:val="decimal"/>
      <w:lvlText w:val="%4."/>
      <w:lvlJc w:val="left"/>
      <w:pPr>
        <w:ind w:left="3088" w:hanging="360"/>
      </w:pPr>
      <w:rPr>
        <w:rFonts w:cs="Times New Roman"/>
      </w:rPr>
    </w:lvl>
    <w:lvl w:ilvl="4" w:tplc="040C0019" w:tentative="1">
      <w:start w:val="1"/>
      <w:numFmt w:val="lowerLetter"/>
      <w:lvlText w:val="%5."/>
      <w:lvlJc w:val="left"/>
      <w:pPr>
        <w:ind w:left="3808" w:hanging="360"/>
      </w:pPr>
      <w:rPr>
        <w:rFonts w:cs="Times New Roman"/>
      </w:rPr>
    </w:lvl>
    <w:lvl w:ilvl="5" w:tplc="040C001B" w:tentative="1">
      <w:start w:val="1"/>
      <w:numFmt w:val="lowerRoman"/>
      <w:lvlText w:val="%6."/>
      <w:lvlJc w:val="right"/>
      <w:pPr>
        <w:ind w:left="4528" w:hanging="180"/>
      </w:pPr>
      <w:rPr>
        <w:rFonts w:cs="Times New Roman"/>
      </w:rPr>
    </w:lvl>
    <w:lvl w:ilvl="6" w:tplc="040C000F" w:tentative="1">
      <w:start w:val="1"/>
      <w:numFmt w:val="decimal"/>
      <w:lvlText w:val="%7."/>
      <w:lvlJc w:val="left"/>
      <w:pPr>
        <w:ind w:left="5248" w:hanging="360"/>
      </w:pPr>
      <w:rPr>
        <w:rFonts w:cs="Times New Roman"/>
      </w:rPr>
    </w:lvl>
    <w:lvl w:ilvl="7" w:tplc="040C0019" w:tentative="1">
      <w:start w:val="1"/>
      <w:numFmt w:val="lowerLetter"/>
      <w:lvlText w:val="%8."/>
      <w:lvlJc w:val="left"/>
      <w:pPr>
        <w:ind w:left="5968" w:hanging="360"/>
      </w:pPr>
      <w:rPr>
        <w:rFonts w:cs="Times New Roman"/>
      </w:rPr>
    </w:lvl>
    <w:lvl w:ilvl="8" w:tplc="040C001B" w:tentative="1">
      <w:start w:val="1"/>
      <w:numFmt w:val="lowerRoman"/>
      <w:lvlText w:val="%9."/>
      <w:lvlJc w:val="right"/>
      <w:pPr>
        <w:ind w:left="6688" w:hanging="180"/>
      </w:pPr>
      <w:rPr>
        <w:rFonts w:cs="Times New Roman"/>
      </w:rPr>
    </w:lvl>
  </w:abstractNum>
  <w:abstractNum w:abstractNumId="11">
    <w:nsid w:val="303113D1"/>
    <w:multiLevelType w:val="hybridMultilevel"/>
    <w:tmpl w:val="CBC83CFC"/>
    <w:lvl w:ilvl="0" w:tplc="B1B03F80">
      <w:start w:val="1"/>
      <w:numFmt w:val="decimal"/>
      <w:lvlText w:val="%1."/>
      <w:lvlJc w:val="left"/>
      <w:pPr>
        <w:ind w:left="928" w:hanging="360"/>
      </w:pPr>
      <w:rPr>
        <w:rFonts w:cs="Times New Roman" w:hint="default"/>
        <w:b w:val="0"/>
        <w:i w:val="0"/>
      </w:rPr>
    </w:lvl>
    <w:lvl w:ilvl="1" w:tplc="040C0019" w:tentative="1">
      <w:start w:val="1"/>
      <w:numFmt w:val="lowerLetter"/>
      <w:lvlText w:val="%2."/>
      <w:lvlJc w:val="left"/>
      <w:pPr>
        <w:ind w:left="1648" w:hanging="360"/>
      </w:pPr>
      <w:rPr>
        <w:rFonts w:cs="Times New Roman"/>
      </w:rPr>
    </w:lvl>
    <w:lvl w:ilvl="2" w:tplc="040C001B" w:tentative="1">
      <w:start w:val="1"/>
      <w:numFmt w:val="lowerRoman"/>
      <w:lvlText w:val="%3."/>
      <w:lvlJc w:val="right"/>
      <w:pPr>
        <w:ind w:left="2368" w:hanging="180"/>
      </w:pPr>
      <w:rPr>
        <w:rFonts w:cs="Times New Roman"/>
      </w:rPr>
    </w:lvl>
    <w:lvl w:ilvl="3" w:tplc="040C000F" w:tentative="1">
      <w:start w:val="1"/>
      <w:numFmt w:val="decimal"/>
      <w:lvlText w:val="%4."/>
      <w:lvlJc w:val="left"/>
      <w:pPr>
        <w:ind w:left="3088" w:hanging="360"/>
      </w:pPr>
      <w:rPr>
        <w:rFonts w:cs="Times New Roman"/>
      </w:rPr>
    </w:lvl>
    <w:lvl w:ilvl="4" w:tplc="040C0019" w:tentative="1">
      <w:start w:val="1"/>
      <w:numFmt w:val="lowerLetter"/>
      <w:lvlText w:val="%5."/>
      <w:lvlJc w:val="left"/>
      <w:pPr>
        <w:ind w:left="3808" w:hanging="360"/>
      </w:pPr>
      <w:rPr>
        <w:rFonts w:cs="Times New Roman"/>
      </w:rPr>
    </w:lvl>
    <w:lvl w:ilvl="5" w:tplc="040C001B" w:tentative="1">
      <w:start w:val="1"/>
      <w:numFmt w:val="lowerRoman"/>
      <w:lvlText w:val="%6."/>
      <w:lvlJc w:val="right"/>
      <w:pPr>
        <w:ind w:left="4528" w:hanging="180"/>
      </w:pPr>
      <w:rPr>
        <w:rFonts w:cs="Times New Roman"/>
      </w:rPr>
    </w:lvl>
    <w:lvl w:ilvl="6" w:tplc="040C000F" w:tentative="1">
      <w:start w:val="1"/>
      <w:numFmt w:val="decimal"/>
      <w:lvlText w:val="%7."/>
      <w:lvlJc w:val="left"/>
      <w:pPr>
        <w:ind w:left="5248" w:hanging="360"/>
      </w:pPr>
      <w:rPr>
        <w:rFonts w:cs="Times New Roman"/>
      </w:rPr>
    </w:lvl>
    <w:lvl w:ilvl="7" w:tplc="040C0019" w:tentative="1">
      <w:start w:val="1"/>
      <w:numFmt w:val="lowerLetter"/>
      <w:lvlText w:val="%8."/>
      <w:lvlJc w:val="left"/>
      <w:pPr>
        <w:ind w:left="5968" w:hanging="360"/>
      </w:pPr>
      <w:rPr>
        <w:rFonts w:cs="Times New Roman"/>
      </w:rPr>
    </w:lvl>
    <w:lvl w:ilvl="8" w:tplc="040C001B" w:tentative="1">
      <w:start w:val="1"/>
      <w:numFmt w:val="lowerRoman"/>
      <w:lvlText w:val="%9."/>
      <w:lvlJc w:val="right"/>
      <w:pPr>
        <w:ind w:left="6688" w:hanging="180"/>
      </w:pPr>
      <w:rPr>
        <w:rFonts w:cs="Times New Roman"/>
      </w:rPr>
    </w:lvl>
  </w:abstractNum>
  <w:abstractNum w:abstractNumId="12">
    <w:nsid w:val="3172100A"/>
    <w:multiLevelType w:val="hybridMultilevel"/>
    <w:tmpl w:val="D8BE91AC"/>
    <w:lvl w:ilvl="0" w:tplc="F1C0E76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nsid w:val="33A45586"/>
    <w:multiLevelType w:val="hybridMultilevel"/>
    <w:tmpl w:val="80B0738C"/>
    <w:lvl w:ilvl="0" w:tplc="74BCE558">
      <w:start w:val="20"/>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nsid w:val="3B3234E7"/>
    <w:multiLevelType w:val="hybridMultilevel"/>
    <w:tmpl w:val="0572591E"/>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5">
    <w:nsid w:val="3BB543E6"/>
    <w:multiLevelType w:val="hybridMultilevel"/>
    <w:tmpl w:val="3D58CE7A"/>
    <w:lvl w:ilvl="0" w:tplc="F1C0E760">
      <w:start w:val="1"/>
      <w:numFmt w:val="decimal"/>
      <w:lvlText w:val="(%1)"/>
      <w:lvlJc w:val="left"/>
      <w:pPr>
        <w:ind w:left="1429" w:hanging="360"/>
      </w:pPr>
      <w:rPr>
        <w:rFonts w:cs="Times New Roman" w:hint="default"/>
      </w:rPr>
    </w:lvl>
    <w:lvl w:ilvl="1" w:tplc="040C0019" w:tentative="1">
      <w:start w:val="1"/>
      <w:numFmt w:val="lowerLetter"/>
      <w:lvlText w:val="%2."/>
      <w:lvlJc w:val="left"/>
      <w:pPr>
        <w:ind w:left="2149" w:hanging="360"/>
      </w:pPr>
      <w:rPr>
        <w:rFonts w:cs="Times New Roman"/>
      </w:rPr>
    </w:lvl>
    <w:lvl w:ilvl="2" w:tplc="040C001B" w:tentative="1">
      <w:start w:val="1"/>
      <w:numFmt w:val="lowerRoman"/>
      <w:lvlText w:val="%3."/>
      <w:lvlJc w:val="right"/>
      <w:pPr>
        <w:ind w:left="2869" w:hanging="180"/>
      </w:pPr>
      <w:rPr>
        <w:rFonts w:cs="Times New Roman"/>
      </w:rPr>
    </w:lvl>
    <w:lvl w:ilvl="3" w:tplc="040C000F" w:tentative="1">
      <w:start w:val="1"/>
      <w:numFmt w:val="decimal"/>
      <w:lvlText w:val="%4."/>
      <w:lvlJc w:val="left"/>
      <w:pPr>
        <w:ind w:left="3589" w:hanging="360"/>
      </w:pPr>
      <w:rPr>
        <w:rFonts w:cs="Times New Roman"/>
      </w:rPr>
    </w:lvl>
    <w:lvl w:ilvl="4" w:tplc="040C0019" w:tentative="1">
      <w:start w:val="1"/>
      <w:numFmt w:val="lowerLetter"/>
      <w:lvlText w:val="%5."/>
      <w:lvlJc w:val="left"/>
      <w:pPr>
        <w:ind w:left="4309" w:hanging="360"/>
      </w:pPr>
      <w:rPr>
        <w:rFonts w:cs="Times New Roman"/>
      </w:rPr>
    </w:lvl>
    <w:lvl w:ilvl="5" w:tplc="040C001B" w:tentative="1">
      <w:start w:val="1"/>
      <w:numFmt w:val="lowerRoman"/>
      <w:lvlText w:val="%6."/>
      <w:lvlJc w:val="right"/>
      <w:pPr>
        <w:ind w:left="5029" w:hanging="180"/>
      </w:pPr>
      <w:rPr>
        <w:rFonts w:cs="Times New Roman"/>
      </w:rPr>
    </w:lvl>
    <w:lvl w:ilvl="6" w:tplc="040C000F" w:tentative="1">
      <w:start w:val="1"/>
      <w:numFmt w:val="decimal"/>
      <w:lvlText w:val="%7."/>
      <w:lvlJc w:val="left"/>
      <w:pPr>
        <w:ind w:left="5749" w:hanging="360"/>
      </w:pPr>
      <w:rPr>
        <w:rFonts w:cs="Times New Roman"/>
      </w:rPr>
    </w:lvl>
    <w:lvl w:ilvl="7" w:tplc="040C0019" w:tentative="1">
      <w:start w:val="1"/>
      <w:numFmt w:val="lowerLetter"/>
      <w:lvlText w:val="%8."/>
      <w:lvlJc w:val="left"/>
      <w:pPr>
        <w:ind w:left="6469" w:hanging="360"/>
      </w:pPr>
      <w:rPr>
        <w:rFonts w:cs="Times New Roman"/>
      </w:rPr>
    </w:lvl>
    <w:lvl w:ilvl="8" w:tplc="040C001B" w:tentative="1">
      <w:start w:val="1"/>
      <w:numFmt w:val="lowerRoman"/>
      <w:lvlText w:val="%9."/>
      <w:lvlJc w:val="right"/>
      <w:pPr>
        <w:ind w:left="7189" w:hanging="180"/>
      </w:pPr>
      <w:rPr>
        <w:rFonts w:cs="Times New Roman"/>
      </w:rPr>
    </w:lvl>
  </w:abstractNum>
  <w:abstractNum w:abstractNumId="16">
    <w:nsid w:val="3D094EEF"/>
    <w:multiLevelType w:val="hybridMultilevel"/>
    <w:tmpl w:val="198A2E5A"/>
    <w:lvl w:ilvl="0" w:tplc="91CE1570">
      <w:start w:val="20"/>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nsid w:val="3E9B71C0"/>
    <w:multiLevelType w:val="hybridMultilevel"/>
    <w:tmpl w:val="EB64DF10"/>
    <w:lvl w:ilvl="0" w:tplc="50425C3E">
      <w:start w:val="1"/>
      <w:numFmt w:val="decimal"/>
      <w:lvlText w:val="%1."/>
      <w:lvlJc w:val="left"/>
      <w:pPr>
        <w:ind w:left="786" w:hanging="360"/>
      </w:pPr>
      <w:rPr>
        <w:rFonts w:cs="Times New Roman"/>
        <w:i w:val="0"/>
        <w:sz w:val="24"/>
      </w:rPr>
    </w:lvl>
    <w:lvl w:ilvl="1" w:tplc="040C0019" w:tentative="1">
      <w:start w:val="1"/>
      <w:numFmt w:val="lowerLetter"/>
      <w:lvlText w:val="%2."/>
      <w:lvlJc w:val="left"/>
      <w:pPr>
        <w:ind w:left="1506" w:hanging="360"/>
      </w:pPr>
      <w:rPr>
        <w:rFonts w:cs="Times New Roman"/>
      </w:rPr>
    </w:lvl>
    <w:lvl w:ilvl="2" w:tplc="040C001B" w:tentative="1">
      <w:start w:val="1"/>
      <w:numFmt w:val="lowerRoman"/>
      <w:lvlText w:val="%3."/>
      <w:lvlJc w:val="right"/>
      <w:pPr>
        <w:ind w:left="2226" w:hanging="180"/>
      </w:pPr>
      <w:rPr>
        <w:rFonts w:cs="Times New Roman"/>
      </w:rPr>
    </w:lvl>
    <w:lvl w:ilvl="3" w:tplc="040C000F" w:tentative="1">
      <w:start w:val="1"/>
      <w:numFmt w:val="decimal"/>
      <w:lvlText w:val="%4."/>
      <w:lvlJc w:val="left"/>
      <w:pPr>
        <w:ind w:left="2946" w:hanging="360"/>
      </w:pPr>
      <w:rPr>
        <w:rFonts w:cs="Times New Roman"/>
      </w:rPr>
    </w:lvl>
    <w:lvl w:ilvl="4" w:tplc="040C0019" w:tentative="1">
      <w:start w:val="1"/>
      <w:numFmt w:val="lowerLetter"/>
      <w:lvlText w:val="%5."/>
      <w:lvlJc w:val="left"/>
      <w:pPr>
        <w:ind w:left="3666" w:hanging="360"/>
      </w:pPr>
      <w:rPr>
        <w:rFonts w:cs="Times New Roman"/>
      </w:rPr>
    </w:lvl>
    <w:lvl w:ilvl="5" w:tplc="040C001B" w:tentative="1">
      <w:start w:val="1"/>
      <w:numFmt w:val="lowerRoman"/>
      <w:lvlText w:val="%6."/>
      <w:lvlJc w:val="right"/>
      <w:pPr>
        <w:ind w:left="4386" w:hanging="180"/>
      </w:pPr>
      <w:rPr>
        <w:rFonts w:cs="Times New Roman"/>
      </w:rPr>
    </w:lvl>
    <w:lvl w:ilvl="6" w:tplc="040C000F" w:tentative="1">
      <w:start w:val="1"/>
      <w:numFmt w:val="decimal"/>
      <w:lvlText w:val="%7."/>
      <w:lvlJc w:val="left"/>
      <w:pPr>
        <w:ind w:left="5106" w:hanging="360"/>
      </w:pPr>
      <w:rPr>
        <w:rFonts w:cs="Times New Roman"/>
      </w:rPr>
    </w:lvl>
    <w:lvl w:ilvl="7" w:tplc="040C0019" w:tentative="1">
      <w:start w:val="1"/>
      <w:numFmt w:val="lowerLetter"/>
      <w:lvlText w:val="%8."/>
      <w:lvlJc w:val="left"/>
      <w:pPr>
        <w:ind w:left="5826" w:hanging="360"/>
      </w:pPr>
      <w:rPr>
        <w:rFonts w:cs="Times New Roman"/>
      </w:rPr>
    </w:lvl>
    <w:lvl w:ilvl="8" w:tplc="040C001B" w:tentative="1">
      <w:start w:val="1"/>
      <w:numFmt w:val="lowerRoman"/>
      <w:lvlText w:val="%9."/>
      <w:lvlJc w:val="right"/>
      <w:pPr>
        <w:ind w:left="6546" w:hanging="180"/>
      </w:pPr>
      <w:rPr>
        <w:rFonts w:cs="Times New Roman"/>
      </w:rPr>
    </w:lvl>
  </w:abstractNum>
  <w:abstractNum w:abstractNumId="18">
    <w:nsid w:val="437D6589"/>
    <w:multiLevelType w:val="hybridMultilevel"/>
    <w:tmpl w:val="24A6482A"/>
    <w:lvl w:ilvl="0" w:tplc="25F0EF58">
      <w:start w:val="1"/>
      <w:numFmt w:val="decimal"/>
      <w:lvlText w:val="%1."/>
      <w:lvlJc w:val="left"/>
      <w:pPr>
        <w:ind w:left="1429"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9">
    <w:nsid w:val="44AC4A95"/>
    <w:multiLevelType w:val="hybridMultilevel"/>
    <w:tmpl w:val="955A13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60D337A"/>
    <w:multiLevelType w:val="hybridMultilevel"/>
    <w:tmpl w:val="16C631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75555C9"/>
    <w:multiLevelType w:val="hybridMultilevel"/>
    <w:tmpl w:val="8AD6AB02"/>
    <w:lvl w:ilvl="0" w:tplc="341C9572">
      <w:start w:val="1"/>
      <w:numFmt w:val="decimal"/>
      <w:lvlText w:val="%1."/>
      <w:lvlJc w:val="left"/>
      <w:pPr>
        <w:ind w:left="1429"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2">
    <w:nsid w:val="48A22A7C"/>
    <w:multiLevelType w:val="hybridMultilevel"/>
    <w:tmpl w:val="CBC83CFC"/>
    <w:lvl w:ilvl="0" w:tplc="B1B03F80">
      <w:start w:val="1"/>
      <w:numFmt w:val="decimal"/>
      <w:lvlText w:val="%1."/>
      <w:lvlJc w:val="left"/>
      <w:pPr>
        <w:ind w:left="928" w:hanging="360"/>
      </w:pPr>
      <w:rPr>
        <w:rFonts w:cs="Times New Roman" w:hint="default"/>
        <w:b w:val="0"/>
        <w:i w:val="0"/>
      </w:rPr>
    </w:lvl>
    <w:lvl w:ilvl="1" w:tplc="040C0019" w:tentative="1">
      <w:start w:val="1"/>
      <w:numFmt w:val="lowerLetter"/>
      <w:lvlText w:val="%2."/>
      <w:lvlJc w:val="left"/>
      <w:pPr>
        <w:ind w:left="1648" w:hanging="360"/>
      </w:pPr>
      <w:rPr>
        <w:rFonts w:cs="Times New Roman"/>
      </w:rPr>
    </w:lvl>
    <w:lvl w:ilvl="2" w:tplc="040C001B" w:tentative="1">
      <w:start w:val="1"/>
      <w:numFmt w:val="lowerRoman"/>
      <w:lvlText w:val="%3."/>
      <w:lvlJc w:val="right"/>
      <w:pPr>
        <w:ind w:left="2368" w:hanging="180"/>
      </w:pPr>
      <w:rPr>
        <w:rFonts w:cs="Times New Roman"/>
      </w:rPr>
    </w:lvl>
    <w:lvl w:ilvl="3" w:tplc="040C000F" w:tentative="1">
      <w:start w:val="1"/>
      <w:numFmt w:val="decimal"/>
      <w:lvlText w:val="%4."/>
      <w:lvlJc w:val="left"/>
      <w:pPr>
        <w:ind w:left="3088" w:hanging="360"/>
      </w:pPr>
      <w:rPr>
        <w:rFonts w:cs="Times New Roman"/>
      </w:rPr>
    </w:lvl>
    <w:lvl w:ilvl="4" w:tplc="040C0019" w:tentative="1">
      <w:start w:val="1"/>
      <w:numFmt w:val="lowerLetter"/>
      <w:lvlText w:val="%5."/>
      <w:lvlJc w:val="left"/>
      <w:pPr>
        <w:ind w:left="3808" w:hanging="360"/>
      </w:pPr>
      <w:rPr>
        <w:rFonts w:cs="Times New Roman"/>
      </w:rPr>
    </w:lvl>
    <w:lvl w:ilvl="5" w:tplc="040C001B" w:tentative="1">
      <w:start w:val="1"/>
      <w:numFmt w:val="lowerRoman"/>
      <w:lvlText w:val="%6."/>
      <w:lvlJc w:val="right"/>
      <w:pPr>
        <w:ind w:left="4528" w:hanging="180"/>
      </w:pPr>
      <w:rPr>
        <w:rFonts w:cs="Times New Roman"/>
      </w:rPr>
    </w:lvl>
    <w:lvl w:ilvl="6" w:tplc="040C000F" w:tentative="1">
      <w:start w:val="1"/>
      <w:numFmt w:val="decimal"/>
      <w:lvlText w:val="%7."/>
      <w:lvlJc w:val="left"/>
      <w:pPr>
        <w:ind w:left="5248" w:hanging="360"/>
      </w:pPr>
      <w:rPr>
        <w:rFonts w:cs="Times New Roman"/>
      </w:rPr>
    </w:lvl>
    <w:lvl w:ilvl="7" w:tplc="040C0019" w:tentative="1">
      <w:start w:val="1"/>
      <w:numFmt w:val="lowerLetter"/>
      <w:lvlText w:val="%8."/>
      <w:lvlJc w:val="left"/>
      <w:pPr>
        <w:ind w:left="5968" w:hanging="360"/>
      </w:pPr>
      <w:rPr>
        <w:rFonts w:cs="Times New Roman"/>
      </w:rPr>
    </w:lvl>
    <w:lvl w:ilvl="8" w:tplc="040C001B" w:tentative="1">
      <w:start w:val="1"/>
      <w:numFmt w:val="lowerRoman"/>
      <w:lvlText w:val="%9."/>
      <w:lvlJc w:val="right"/>
      <w:pPr>
        <w:ind w:left="6688" w:hanging="180"/>
      </w:pPr>
      <w:rPr>
        <w:rFonts w:cs="Times New Roman"/>
      </w:rPr>
    </w:lvl>
  </w:abstractNum>
  <w:abstractNum w:abstractNumId="23">
    <w:nsid w:val="4C116BA2"/>
    <w:multiLevelType w:val="hybridMultilevel"/>
    <w:tmpl w:val="CD8E70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41503D9"/>
    <w:multiLevelType w:val="hybridMultilevel"/>
    <w:tmpl w:val="87B4A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3A61435"/>
    <w:multiLevelType w:val="hybridMultilevel"/>
    <w:tmpl w:val="32F655F4"/>
    <w:lvl w:ilvl="0" w:tplc="91CE1570">
      <w:start w:val="20"/>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6">
    <w:nsid w:val="662E33E8"/>
    <w:multiLevelType w:val="hybridMultilevel"/>
    <w:tmpl w:val="E09C5F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7C92830"/>
    <w:multiLevelType w:val="hybridMultilevel"/>
    <w:tmpl w:val="1922B330"/>
    <w:lvl w:ilvl="0" w:tplc="E5462C28">
      <w:start w:val="1"/>
      <w:numFmt w:val="decimal"/>
      <w:lvlText w:val="%1."/>
      <w:lvlJc w:val="left"/>
      <w:pPr>
        <w:ind w:left="928" w:hanging="360"/>
      </w:pPr>
      <w:rPr>
        <w:rFonts w:cs="Times New Roman" w:hint="default"/>
        <w:b w:val="0"/>
        <w:i w:val="0"/>
        <w:sz w:val="24"/>
        <w:szCs w:val="24"/>
      </w:rPr>
    </w:lvl>
    <w:lvl w:ilvl="1" w:tplc="040C0019" w:tentative="1">
      <w:start w:val="1"/>
      <w:numFmt w:val="lowerLetter"/>
      <w:lvlText w:val="%2."/>
      <w:lvlJc w:val="left"/>
      <w:pPr>
        <w:ind w:left="1648" w:hanging="360"/>
      </w:pPr>
      <w:rPr>
        <w:rFonts w:cs="Times New Roman"/>
      </w:rPr>
    </w:lvl>
    <w:lvl w:ilvl="2" w:tplc="040C001B" w:tentative="1">
      <w:start w:val="1"/>
      <w:numFmt w:val="lowerRoman"/>
      <w:lvlText w:val="%3."/>
      <w:lvlJc w:val="right"/>
      <w:pPr>
        <w:ind w:left="2368" w:hanging="180"/>
      </w:pPr>
      <w:rPr>
        <w:rFonts w:cs="Times New Roman"/>
      </w:rPr>
    </w:lvl>
    <w:lvl w:ilvl="3" w:tplc="040C000F" w:tentative="1">
      <w:start w:val="1"/>
      <w:numFmt w:val="decimal"/>
      <w:lvlText w:val="%4."/>
      <w:lvlJc w:val="left"/>
      <w:pPr>
        <w:ind w:left="3088" w:hanging="360"/>
      </w:pPr>
      <w:rPr>
        <w:rFonts w:cs="Times New Roman"/>
      </w:rPr>
    </w:lvl>
    <w:lvl w:ilvl="4" w:tplc="040C0019" w:tentative="1">
      <w:start w:val="1"/>
      <w:numFmt w:val="lowerLetter"/>
      <w:lvlText w:val="%5."/>
      <w:lvlJc w:val="left"/>
      <w:pPr>
        <w:ind w:left="3808" w:hanging="360"/>
      </w:pPr>
      <w:rPr>
        <w:rFonts w:cs="Times New Roman"/>
      </w:rPr>
    </w:lvl>
    <w:lvl w:ilvl="5" w:tplc="040C001B" w:tentative="1">
      <w:start w:val="1"/>
      <w:numFmt w:val="lowerRoman"/>
      <w:lvlText w:val="%6."/>
      <w:lvlJc w:val="right"/>
      <w:pPr>
        <w:ind w:left="4528" w:hanging="180"/>
      </w:pPr>
      <w:rPr>
        <w:rFonts w:cs="Times New Roman"/>
      </w:rPr>
    </w:lvl>
    <w:lvl w:ilvl="6" w:tplc="040C000F" w:tentative="1">
      <w:start w:val="1"/>
      <w:numFmt w:val="decimal"/>
      <w:lvlText w:val="%7."/>
      <w:lvlJc w:val="left"/>
      <w:pPr>
        <w:ind w:left="5248" w:hanging="360"/>
      </w:pPr>
      <w:rPr>
        <w:rFonts w:cs="Times New Roman"/>
      </w:rPr>
    </w:lvl>
    <w:lvl w:ilvl="7" w:tplc="040C0019" w:tentative="1">
      <w:start w:val="1"/>
      <w:numFmt w:val="lowerLetter"/>
      <w:lvlText w:val="%8."/>
      <w:lvlJc w:val="left"/>
      <w:pPr>
        <w:ind w:left="5968" w:hanging="360"/>
      </w:pPr>
      <w:rPr>
        <w:rFonts w:cs="Times New Roman"/>
      </w:rPr>
    </w:lvl>
    <w:lvl w:ilvl="8" w:tplc="040C001B" w:tentative="1">
      <w:start w:val="1"/>
      <w:numFmt w:val="lowerRoman"/>
      <w:lvlText w:val="%9."/>
      <w:lvlJc w:val="right"/>
      <w:pPr>
        <w:ind w:left="6688" w:hanging="180"/>
      </w:pPr>
      <w:rPr>
        <w:rFonts w:cs="Times New Roman"/>
      </w:rPr>
    </w:lvl>
  </w:abstractNum>
  <w:abstractNum w:abstractNumId="28">
    <w:nsid w:val="79AC7E47"/>
    <w:multiLevelType w:val="hybridMultilevel"/>
    <w:tmpl w:val="8C3A0ED6"/>
    <w:lvl w:ilvl="0" w:tplc="E17ACAAA">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9">
    <w:nsid w:val="7A8756AD"/>
    <w:multiLevelType w:val="hybridMultilevel"/>
    <w:tmpl w:val="CC349380"/>
    <w:lvl w:ilvl="0" w:tplc="AB623CAE">
      <w:start w:val="20"/>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0">
    <w:nsid w:val="7DFE5729"/>
    <w:multiLevelType w:val="hybridMultilevel"/>
    <w:tmpl w:val="CBC83CFC"/>
    <w:lvl w:ilvl="0" w:tplc="B1B03F80">
      <w:start w:val="1"/>
      <w:numFmt w:val="decimal"/>
      <w:lvlText w:val="%1."/>
      <w:lvlJc w:val="left"/>
      <w:pPr>
        <w:ind w:left="928" w:hanging="360"/>
      </w:pPr>
      <w:rPr>
        <w:rFonts w:cs="Times New Roman" w:hint="default"/>
        <w:b w:val="0"/>
        <w:i w:val="0"/>
      </w:rPr>
    </w:lvl>
    <w:lvl w:ilvl="1" w:tplc="040C0019" w:tentative="1">
      <w:start w:val="1"/>
      <w:numFmt w:val="lowerLetter"/>
      <w:lvlText w:val="%2."/>
      <w:lvlJc w:val="left"/>
      <w:pPr>
        <w:ind w:left="1648" w:hanging="360"/>
      </w:pPr>
      <w:rPr>
        <w:rFonts w:cs="Times New Roman"/>
      </w:rPr>
    </w:lvl>
    <w:lvl w:ilvl="2" w:tplc="040C001B" w:tentative="1">
      <w:start w:val="1"/>
      <w:numFmt w:val="lowerRoman"/>
      <w:lvlText w:val="%3."/>
      <w:lvlJc w:val="right"/>
      <w:pPr>
        <w:ind w:left="2368" w:hanging="180"/>
      </w:pPr>
      <w:rPr>
        <w:rFonts w:cs="Times New Roman"/>
      </w:rPr>
    </w:lvl>
    <w:lvl w:ilvl="3" w:tplc="040C000F" w:tentative="1">
      <w:start w:val="1"/>
      <w:numFmt w:val="decimal"/>
      <w:lvlText w:val="%4."/>
      <w:lvlJc w:val="left"/>
      <w:pPr>
        <w:ind w:left="3088" w:hanging="360"/>
      </w:pPr>
      <w:rPr>
        <w:rFonts w:cs="Times New Roman"/>
      </w:rPr>
    </w:lvl>
    <w:lvl w:ilvl="4" w:tplc="040C0019" w:tentative="1">
      <w:start w:val="1"/>
      <w:numFmt w:val="lowerLetter"/>
      <w:lvlText w:val="%5."/>
      <w:lvlJc w:val="left"/>
      <w:pPr>
        <w:ind w:left="3808" w:hanging="360"/>
      </w:pPr>
      <w:rPr>
        <w:rFonts w:cs="Times New Roman"/>
      </w:rPr>
    </w:lvl>
    <w:lvl w:ilvl="5" w:tplc="040C001B" w:tentative="1">
      <w:start w:val="1"/>
      <w:numFmt w:val="lowerRoman"/>
      <w:lvlText w:val="%6."/>
      <w:lvlJc w:val="right"/>
      <w:pPr>
        <w:ind w:left="4528" w:hanging="180"/>
      </w:pPr>
      <w:rPr>
        <w:rFonts w:cs="Times New Roman"/>
      </w:rPr>
    </w:lvl>
    <w:lvl w:ilvl="6" w:tplc="040C000F" w:tentative="1">
      <w:start w:val="1"/>
      <w:numFmt w:val="decimal"/>
      <w:lvlText w:val="%7."/>
      <w:lvlJc w:val="left"/>
      <w:pPr>
        <w:ind w:left="5248" w:hanging="360"/>
      </w:pPr>
      <w:rPr>
        <w:rFonts w:cs="Times New Roman"/>
      </w:rPr>
    </w:lvl>
    <w:lvl w:ilvl="7" w:tplc="040C0019" w:tentative="1">
      <w:start w:val="1"/>
      <w:numFmt w:val="lowerLetter"/>
      <w:lvlText w:val="%8."/>
      <w:lvlJc w:val="left"/>
      <w:pPr>
        <w:ind w:left="5968" w:hanging="360"/>
      </w:pPr>
      <w:rPr>
        <w:rFonts w:cs="Times New Roman"/>
      </w:rPr>
    </w:lvl>
    <w:lvl w:ilvl="8" w:tplc="040C001B" w:tentative="1">
      <w:start w:val="1"/>
      <w:numFmt w:val="lowerRoman"/>
      <w:lvlText w:val="%9."/>
      <w:lvlJc w:val="right"/>
      <w:pPr>
        <w:ind w:left="6688" w:hanging="180"/>
      </w:pPr>
      <w:rPr>
        <w:rFonts w:cs="Times New Roman"/>
      </w:rPr>
    </w:lvl>
  </w:abstractNum>
  <w:num w:numId="1">
    <w:abstractNumId w:val="19"/>
  </w:num>
  <w:num w:numId="2">
    <w:abstractNumId w:val="20"/>
  </w:num>
  <w:num w:numId="3">
    <w:abstractNumId w:val="7"/>
  </w:num>
  <w:num w:numId="4">
    <w:abstractNumId w:val="12"/>
  </w:num>
  <w:num w:numId="5">
    <w:abstractNumId w:val="15"/>
  </w:num>
  <w:num w:numId="6">
    <w:abstractNumId w:val="4"/>
  </w:num>
  <w:num w:numId="7">
    <w:abstractNumId w:val="2"/>
  </w:num>
  <w:num w:numId="8">
    <w:abstractNumId w:val="18"/>
  </w:num>
  <w:num w:numId="9">
    <w:abstractNumId w:val="24"/>
  </w:num>
  <w:num w:numId="10">
    <w:abstractNumId w:val="21"/>
  </w:num>
  <w:num w:numId="11">
    <w:abstractNumId w:val="9"/>
  </w:num>
  <w:num w:numId="12">
    <w:abstractNumId w:val="23"/>
  </w:num>
  <w:num w:numId="13">
    <w:abstractNumId w:val="5"/>
  </w:num>
  <w:num w:numId="14">
    <w:abstractNumId w:val="8"/>
  </w:num>
  <w:num w:numId="15">
    <w:abstractNumId w:val="0"/>
  </w:num>
  <w:num w:numId="16">
    <w:abstractNumId w:val="28"/>
  </w:num>
  <w:num w:numId="17">
    <w:abstractNumId w:val="16"/>
  </w:num>
  <w:num w:numId="18">
    <w:abstractNumId w:val="13"/>
  </w:num>
  <w:num w:numId="19">
    <w:abstractNumId w:val="29"/>
  </w:num>
  <w:num w:numId="20">
    <w:abstractNumId w:val="17"/>
  </w:num>
  <w:num w:numId="21">
    <w:abstractNumId w:val="26"/>
  </w:num>
  <w:num w:numId="22">
    <w:abstractNumId w:val="1"/>
  </w:num>
  <w:num w:numId="23">
    <w:abstractNumId w:val="14"/>
  </w:num>
  <w:num w:numId="24">
    <w:abstractNumId w:val="3"/>
  </w:num>
  <w:num w:numId="25">
    <w:abstractNumId w:val="22"/>
  </w:num>
  <w:num w:numId="26">
    <w:abstractNumId w:val="6"/>
  </w:num>
  <w:num w:numId="27">
    <w:abstractNumId w:val="25"/>
  </w:num>
  <w:num w:numId="28">
    <w:abstractNumId w:val="30"/>
  </w:num>
  <w:num w:numId="29">
    <w:abstractNumId w:val="11"/>
  </w:num>
  <w:num w:numId="30">
    <w:abstractNumId w:val="10"/>
  </w:num>
  <w:num w:numId="3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drawingGridHorizontalSpacing w:val="110"/>
  <w:displayHorizontalDrawingGridEvery w:val="2"/>
  <w:characterSpacingControl w:val="doNotCompress"/>
  <w:hdrShapeDefaults>
    <o:shapedefaults v:ext="edit" spidmax="24578"/>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2A56"/>
    <w:rsid w:val="0001495D"/>
    <w:rsid w:val="00014B22"/>
    <w:rsid w:val="000225A5"/>
    <w:rsid w:val="00034C65"/>
    <w:rsid w:val="00041469"/>
    <w:rsid w:val="00044FDC"/>
    <w:rsid w:val="00046739"/>
    <w:rsid w:val="00050935"/>
    <w:rsid w:val="00056913"/>
    <w:rsid w:val="00070C4E"/>
    <w:rsid w:val="000C36FA"/>
    <w:rsid w:val="000D714C"/>
    <w:rsid w:val="000E6F72"/>
    <w:rsid w:val="001029E5"/>
    <w:rsid w:val="00115CD0"/>
    <w:rsid w:val="001178A2"/>
    <w:rsid w:val="001216B6"/>
    <w:rsid w:val="0014393F"/>
    <w:rsid w:val="0014559B"/>
    <w:rsid w:val="0016177C"/>
    <w:rsid w:val="00166275"/>
    <w:rsid w:val="0017765A"/>
    <w:rsid w:val="001832B8"/>
    <w:rsid w:val="00185F99"/>
    <w:rsid w:val="00193ED5"/>
    <w:rsid w:val="00195E7E"/>
    <w:rsid w:val="001A4476"/>
    <w:rsid w:val="001A4BB6"/>
    <w:rsid w:val="001A5C5C"/>
    <w:rsid w:val="001C4170"/>
    <w:rsid w:val="001C6EF8"/>
    <w:rsid w:val="001D27CE"/>
    <w:rsid w:val="001F050C"/>
    <w:rsid w:val="0023006D"/>
    <w:rsid w:val="002379F6"/>
    <w:rsid w:val="0024149A"/>
    <w:rsid w:val="00241902"/>
    <w:rsid w:val="00243F7C"/>
    <w:rsid w:val="00253A20"/>
    <w:rsid w:val="002747F9"/>
    <w:rsid w:val="00277671"/>
    <w:rsid w:val="00280995"/>
    <w:rsid w:val="00287442"/>
    <w:rsid w:val="002B6DC6"/>
    <w:rsid w:val="002C2B1A"/>
    <w:rsid w:val="002C783A"/>
    <w:rsid w:val="002D00EB"/>
    <w:rsid w:val="002D2DCF"/>
    <w:rsid w:val="002D3A65"/>
    <w:rsid w:val="002D6623"/>
    <w:rsid w:val="002D6D51"/>
    <w:rsid w:val="002E03A2"/>
    <w:rsid w:val="002E4B1C"/>
    <w:rsid w:val="002E6611"/>
    <w:rsid w:val="002E6918"/>
    <w:rsid w:val="002E6B72"/>
    <w:rsid w:val="002E731F"/>
    <w:rsid w:val="002F0ADB"/>
    <w:rsid w:val="002F28AE"/>
    <w:rsid w:val="003010C1"/>
    <w:rsid w:val="00306516"/>
    <w:rsid w:val="00322BF1"/>
    <w:rsid w:val="00324741"/>
    <w:rsid w:val="00326ED8"/>
    <w:rsid w:val="0033062D"/>
    <w:rsid w:val="003407A8"/>
    <w:rsid w:val="003412C0"/>
    <w:rsid w:val="00341F3C"/>
    <w:rsid w:val="00346CAC"/>
    <w:rsid w:val="00375288"/>
    <w:rsid w:val="003B2F27"/>
    <w:rsid w:val="003C2314"/>
    <w:rsid w:val="003C7DCA"/>
    <w:rsid w:val="003D0DAD"/>
    <w:rsid w:val="003D6CB1"/>
    <w:rsid w:val="003E2391"/>
    <w:rsid w:val="00415653"/>
    <w:rsid w:val="00422B63"/>
    <w:rsid w:val="00427899"/>
    <w:rsid w:val="0043710E"/>
    <w:rsid w:val="00442FD9"/>
    <w:rsid w:val="00454289"/>
    <w:rsid w:val="004625B8"/>
    <w:rsid w:val="00467BE5"/>
    <w:rsid w:val="00471809"/>
    <w:rsid w:val="0048766C"/>
    <w:rsid w:val="004A4137"/>
    <w:rsid w:val="004A4B40"/>
    <w:rsid w:val="004C0E05"/>
    <w:rsid w:val="004D7E16"/>
    <w:rsid w:val="004E4F10"/>
    <w:rsid w:val="005107B9"/>
    <w:rsid w:val="00510D00"/>
    <w:rsid w:val="005155C1"/>
    <w:rsid w:val="005263BB"/>
    <w:rsid w:val="00535851"/>
    <w:rsid w:val="00547089"/>
    <w:rsid w:val="00553E86"/>
    <w:rsid w:val="00567CE7"/>
    <w:rsid w:val="00577C64"/>
    <w:rsid w:val="00580284"/>
    <w:rsid w:val="0058183B"/>
    <w:rsid w:val="005823CA"/>
    <w:rsid w:val="005827A1"/>
    <w:rsid w:val="0059222F"/>
    <w:rsid w:val="00592E24"/>
    <w:rsid w:val="005D5C1E"/>
    <w:rsid w:val="005E5868"/>
    <w:rsid w:val="005F3919"/>
    <w:rsid w:val="00605F73"/>
    <w:rsid w:val="00626622"/>
    <w:rsid w:val="0063585C"/>
    <w:rsid w:val="006459F7"/>
    <w:rsid w:val="0064614E"/>
    <w:rsid w:val="0064725A"/>
    <w:rsid w:val="00653EB4"/>
    <w:rsid w:val="0066573C"/>
    <w:rsid w:val="006663B5"/>
    <w:rsid w:val="0067425A"/>
    <w:rsid w:val="006936EA"/>
    <w:rsid w:val="00697369"/>
    <w:rsid w:val="006973AF"/>
    <w:rsid w:val="00697796"/>
    <w:rsid w:val="006A17DB"/>
    <w:rsid w:val="006B49D7"/>
    <w:rsid w:val="006B6E04"/>
    <w:rsid w:val="006C3C50"/>
    <w:rsid w:val="006C4B00"/>
    <w:rsid w:val="006C4E27"/>
    <w:rsid w:val="006D6795"/>
    <w:rsid w:val="006E5277"/>
    <w:rsid w:val="006E568E"/>
    <w:rsid w:val="006E7964"/>
    <w:rsid w:val="006F2034"/>
    <w:rsid w:val="006F3F56"/>
    <w:rsid w:val="00706961"/>
    <w:rsid w:val="00710456"/>
    <w:rsid w:val="00716A2A"/>
    <w:rsid w:val="00724BCE"/>
    <w:rsid w:val="00725953"/>
    <w:rsid w:val="00731AC2"/>
    <w:rsid w:val="00734532"/>
    <w:rsid w:val="007374E6"/>
    <w:rsid w:val="0075149E"/>
    <w:rsid w:val="00757D5F"/>
    <w:rsid w:val="007749DF"/>
    <w:rsid w:val="00781EF0"/>
    <w:rsid w:val="00792240"/>
    <w:rsid w:val="007B0FF8"/>
    <w:rsid w:val="007B4EC4"/>
    <w:rsid w:val="007C3C4F"/>
    <w:rsid w:val="007C7E35"/>
    <w:rsid w:val="007E3DBF"/>
    <w:rsid w:val="007F3D7B"/>
    <w:rsid w:val="00803560"/>
    <w:rsid w:val="00805279"/>
    <w:rsid w:val="00821FA5"/>
    <w:rsid w:val="00823366"/>
    <w:rsid w:val="008358FD"/>
    <w:rsid w:val="008477B2"/>
    <w:rsid w:val="00856A6F"/>
    <w:rsid w:val="00857576"/>
    <w:rsid w:val="00864F58"/>
    <w:rsid w:val="00871D51"/>
    <w:rsid w:val="008723F6"/>
    <w:rsid w:val="00872F90"/>
    <w:rsid w:val="00892CE5"/>
    <w:rsid w:val="00893E3F"/>
    <w:rsid w:val="008A1B2B"/>
    <w:rsid w:val="008A22FA"/>
    <w:rsid w:val="008B4ADD"/>
    <w:rsid w:val="008D066E"/>
    <w:rsid w:val="008E0EA0"/>
    <w:rsid w:val="008F0B65"/>
    <w:rsid w:val="008F4545"/>
    <w:rsid w:val="009034FE"/>
    <w:rsid w:val="00905A12"/>
    <w:rsid w:val="009161C8"/>
    <w:rsid w:val="00920044"/>
    <w:rsid w:val="00922E1A"/>
    <w:rsid w:val="00925086"/>
    <w:rsid w:val="0094353B"/>
    <w:rsid w:val="00951D5F"/>
    <w:rsid w:val="009524A1"/>
    <w:rsid w:val="00965D35"/>
    <w:rsid w:val="009927E0"/>
    <w:rsid w:val="009B1648"/>
    <w:rsid w:val="009B211D"/>
    <w:rsid w:val="009C1746"/>
    <w:rsid w:val="009F0073"/>
    <w:rsid w:val="009F0582"/>
    <w:rsid w:val="00A056DF"/>
    <w:rsid w:val="00A5311F"/>
    <w:rsid w:val="00A860D2"/>
    <w:rsid w:val="00A92A2E"/>
    <w:rsid w:val="00A96CEA"/>
    <w:rsid w:val="00AB4DEE"/>
    <w:rsid w:val="00AB5353"/>
    <w:rsid w:val="00AB6191"/>
    <w:rsid w:val="00AC3A75"/>
    <w:rsid w:val="00AC4044"/>
    <w:rsid w:val="00AC50EC"/>
    <w:rsid w:val="00AD0226"/>
    <w:rsid w:val="00AD1B47"/>
    <w:rsid w:val="00AF234D"/>
    <w:rsid w:val="00AF248F"/>
    <w:rsid w:val="00AF493D"/>
    <w:rsid w:val="00B01686"/>
    <w:rsid w:val="00B2188A"/>
    <w:rsid w:val="00B2368E"/>
    <w:rsid w:val="00B252F9"/>
    <w:rsid w:val="00B27C04"/>
    <w:rsid w:val="00B35802"/>
    <w:rsid w:val="00B420E0"/>
    <w:rsid w:val="00B52ACC"/>
    <w:rsid w:val="00B54127"/>
    <w:rsid w:val="00B629CD"/>
    <w:rsid w:val="00B6626A"/>
    <w:rsid w:val="00B75BD9"/>
    <w:rsid w:val="00B92DBF"/>
    <w:rsid w:val="00BA5903"/>
    <w:rsid w:val="00BB2E23"/>
    <w:rsid w:val="00BB5663"/>
    <w:rsid w:val="00BD0C63"/>
    <w:rsid w:val="00BD3BF7"/>
    <w:rsid w:val="00BE0A52"/>
    <w:rsid w:val="00BE2513"/>
    <w:rsid w:val="00BE45D5"/>
    <w:rsid w:val="00BE4CD5"/>
    <w:rsid w:val="00C03788"/>
    <w:rsid w:val="00C046C9"/>
    <w:rsid w:val="00C10C8A"/>
    <w:rsid w:val="00C13F1E"/>
    <w:rsid w:val="00C16084"/>
    <w:rsid w:val="00C27004"/>
    <w:rsid w:val="00C27991"/>
    <w:rsid w:val="00C37E56"/>
    <w:rsid w:val="00C40FF7"/>
    <w:rsid w:val="00C50863"/>
    <w:rsid w:val="00C62A56"/>
    <w:rsid w:val="00C63C60"/>
    <w:rsid w:val="00C771AB"/>
    <w:rsid w:val="00C85669"/>
    <w:rsid w:val="00C92858"/>
    <w:rsid w:val="00CB21BA"/>
    <w:rsid w:val="00CC3098"/>
    <w:rsid w:val="00CE3CCD"/>
    <w:rsid w:val="00D12DA4"/>
    <w:rsid w:val="00D14456"/>
    <w:rsid w:val="00D15CED"/>
    <w:rsid w:val="00D164FD"/>
    <w:rsid w:val="00D32EE9"/>
    <w:rsid w:val="00D35EFB"/>
    <w:rsid w:val="00D37516"/>
    <w:rsid w:val="00D55665"/>
    <w:rsid w:val="00D665A3"/>
    <w:rsid w:val="00D67F64"/>
    <w:rsid w:val="00D732D7"/>
    <w:rsid w:val="00D75208"/>
    <w:rsid w:val="00D841F0"/>
    <w:rsid w:val="00D96036"/>
    <w:rsid w:val="00D96EDD"/>
    <w:rsid w:val="00DA3221"/>
    <w:rsid w:val="00DD085E"/>
    <w:rsid w:val="00DD7AE3"/>
    <w:rsid w:val="00DE2531"/>
    <w:rsid w:val="00DE6464"/>
    <w:rsid w:val="00E07AA4"/>
    <w:rsid w:val="00E1189B"/>
    <w:rsid w:val="00E1454E"/>
    <w:rsid w:val="00E241AB"/>
    <w:rsid w:val="00E34B11"/>
    <w:rsid w:val="00E500F9"/>
    <w:rsid w:val="00E5169E"/>
    <w:rsid w:val="00E608A7"/>
    <w:rsid w:val="00E61F25"/>
    <w:rsid w:val="00E66ABB"/>
    <w:rsid w:val="00E67A40"/>
    <w:rsid w:val="00E67FA6"/>
    <w:rsid w:val="00E77F6F"/>
    <w:rsid w:val="00E875E0"/>
    <w:rsid w:val="00E87FF9"/>
    <w:rsid w:val="00E928B6"/>
    <w:rsid w:val="00E941D7"/>
    <w:rsid w:val="00EA21A5"/>
    <w:rsid w:val="00EB2EEE"/>
    <w:rsid w:val="00EE01C0"/>
    <w:rsid w:val="00EF1F21"/>
    <w:rsid w:val="00EF3270"/>
    <w:rsid w:val="00EF3F5F"/>
    <w:rsid w:val="00F00152"/>
    <w:rsid w:val="00F02DE4"/>
    <w:rsid w:val="00F04BF4"/>
    <w:rsid w:val="00F102D5"/>
    <w:rsid w:val="00F235F4"/>
    <w:rsid w:val="00F344B1"/>
    <w:rsid w:val="00F34717"/>
    <w:rsid w:val="00F36CDC"/>
    <w:rsid w:val="00F40BB0"/>
    <w:rsid w:val="00F45684"/>
    <w:rsid w:val="00F51F4A"/>
    <w:rsid w:val="00F60CAD"/>
    <w:rsid w:val="00FA0A87"/>
    <w:rsid w:val="00FA3589"/>
    <w:rsid w:val="00FA7305"/>
    <w:rsid w:val="00FB182A"/>
    <w:rsid w:val="00FB72DE"/>
    <w:rsid w:val="00FC042F"/>
    <w:rsid w:val="00FC774A"/>
    <w:rsid w:val="00FD5D18"/>
    <w:rsid w:val="00FE2EA4"/>
    <w:rsid w:val="00FF309E"/>
    <w:rsid w:val="00FF581C"/>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E23"/>
    <w:pPr>
      <w:spacing w:after="120"/>
    </w:pPr>
    <w:rPr>
      <w:sz w:val="22"/>
      <w:szCs w:val="22"/>
      <w:lang w:eastAsia="en-US"/>
    </w:rPr>
  </w:style>
  <w:style w:type="paragraph" w:styleId="Titre1">
    <w:name w:val="heading 1"/>
    <w:basedOn w:val="Normal"/>
    <w:next w:val="Normal"/>
    <w:link w:val="Titre1Car"/>
    <w:uiPriority w:val="99"/>
    <w:qFormat/>
    <w:rsid w:val="0017765A"/>
    <w:pPr>
      <w:keepNext/>
      <w:keepLines/>
      <w:spacing w:before="480" w:after="0"/>
      <w:outlineLvl w:val="0"/>
    </w:pPr>
    <w:rPr>
      <w:rFonts w:ascii="Cambria" w:eastAsia="Times New Roman" w:hAnsi="Cambria"/>
      <w:b/>
      <w:bCs/>
      <w:color w:val="365F91"/>
      <w:sz w:val="28"/>
      <w:szCs w:val="28"/>
    </w:rPr>
  </w:style>
  <w:style w:type="paragraph" w:styleId="Titre2">
    <w:name w:val="heading 2"/>
    <w:basedOn w:val="Normal"/>
    <w:link w:val="Titre2Car"/>
    <w:uiPriority w:val="99"/>
    <w:qFormat/>
    <w:rsid w:val="008723F6"/>
    <w:pPr>
      <w:spacing w:before="100" w:beforeAutospacing="1" w:after="100" w:afterAutospacing="1"/>
      <w:outlineLvl w:val="1"/>
    </w:pPr>
    <w:rPr>
      <w:rFonts w:ascii="Times New Roman" w:eastAsia="Times New Roman" w:hAnsi="Times New Roman"/>
      <w:b/>
      <w:bCs/>
      <w:sz w:val="36"/>
      <w:szCs w:val="36"/>
      <w:lang w:eastAsia="fr-FR"/>
    </w:rPr>
  </w:style>
  <w:style w:type="paragraph" w:styleId="Titre3">
    <w:name w:val="heading 3"/>
    <w:basedOn w:val="Normal"/>
    <w:next w:val="Normal"/>
    <w:link w:val="Titre3Car"/>
    <w:uiPriority w:val="99"/>
    <w:qFormat/>
    <w:rsid w:val="00925086"/>
    <w:pPr>
      <w:keepNext/>
      <w:numPr>
        <w:ilvl w:val="1"/>
        <w:numId w:val="26"/>
      </w:numPr>
      <w:spacing w:after="0"/>
      <w:outlineLvl w:val="2"/>
    </w:pPr>
    <w:rPr>
      <w:rFonts w:ascii="Comic Sans MS" w:eastAsia="Times New Roman" w:hAnsi="Comic Sans MS" w:cs="Tahoma"/>
      <w:sz w:val="20"/>
      <w:szCs w:val="24"/>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7765A"/>
    <w:rPr>
      <w:rFonts w:ascii="Cambria" w:hAnsi="Cambria" w:cs="Times New Roman"/>
      <w:b/>
      <w:bCs/>
      <w:color w:val="365F91"/>
      <w:sz w:val="28"/>
      <w:szCs w:val="28"/>
    </w:rPr>
  </w:style>
  <w:style w:type="character" w:customStyle="1" w:styleId="Titre2Car">
    <w:name w:val="Titre 2 Car"/>
    <w:basedOn w:val="Policepardfaut"/>
    <w:link w:val="Titre2"/>
    <w:uiPriority w:val="99"/>
    <w:locked/>
    <w:rsid w:val="008723F6"/>
    <w:rPr>
      <w:rFonts w:ascii="Times New Roman" w:hAnsi="Times New Roman" w:cs="Times New Roman"/>
      <w:b/>
      <w:bCs/>
      <w:sz w:val="36"/>
      <w:szCs w:val="36"/>
      <w:lang w:eastAsia="fr-FR"/>
    </w:rPr>
  </w:style>
  <w:style w:type="character" w:customStyle="1" w:styleId="Titre3Car">
    <w:name w:val="Titre 3 Car"/>
    <w:basedOn w:val="Policepardfaut"/>
    <w:link w:val="Titre3"/>
    <w:uiPriority w:val="99"/>
    <w:locked/>
    <w:rsid w:val="00925086"/>
    <w:rPr>
      <w:rFonts w:ascii="Comic Sans MS" w:hAnsi="Comic Sans MS" w:cs="Tahoma"/>
      <w:sz w:val="24"/>
      <w:szCs w:val="24"/>
      <w:u w:val="single"/>
      <w:lang w:eastAsia="fr-FR"/>
    </w:rPr>
  </w:style>
  <w:style w:type="paragraph" w:styleId="Textedebulles">
    <w:name w:val="Balloon Text"/>
    <w:basedOn w:val="Normal"/>
    <w:link w:val="TextedebullesCar"/>
    <w:uiPriority w:val="99"/>
    <w:semiHidden/>
    <w:rsid w:val="00C62A56"/>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C62A56"/>
    <w:rPr>
      <w:rFonts w:ascii="Tahoma" w:hAnsi="Tahoma" w:cs="Tahoma"/>
      <w:sz w:val="16"/>
      <w:szCs w:val="16"/>
    </w:rPr>
  </w:style>
  <w:style w:type="character" w:styleId="Lienhypertexte">
    <w:name w:val="Hyperlink"/>
    <w:basedOn w:val="Policepardfaut"/>
    <w:uiPriority w:val="99"/>
    <w:rsid w:val="008723F6"/>
    <w:rPr>
      <w:rFonts w:cs="Times New Roman"/>
      <w:color w:val="0000FF"/>
      <w:u w:val="single"/>
    </w:rPr>
  </w:style>
  <w:style w:type="character" w:styleId="lev">
    <w:name w:val="Strong"/>
    <w:basedOn w:val="Policepardfaut"/>
    <w:uiPriority w:val="99"/>
    <w:qFormat/>
    <w:rsid w:val="008723F6"/>
    <w:rPr>
      <w:rFonts w:cs="Times New Roman"/>
      <w:b/>
      <w:bCs/>
    </w:rPr>
  </w:style>
  <w:style w:type="character" w:customStyle="1" w:styleId="lettrineverte1">
    <w:name w:val="lettrineverte1"/>
    <w:basedOn w:val="Policepardfaut"/>
    <w:uiPriority w:val="99"/>
    <w:rsid w:val="005155C1"/>
    <w:rPr>
      <w:rFonts w:ascii="Verdana" w:hAnsi="Verdana" w:cs="Times New Roman"/>
      <w:b/>
      <w:bCs/>
      <w:color w:val="FFFFFF"/>
      <w:sz w:val="72"/>
      <w:szCs w:val="72"/>
      <w:u w:val="none"/>
      <w:effect w:val="none"/>
      <w:bdr w:val="single" w:sz="4" w:space="2" w:color="006729" w:frame="1"/>
    </w:rPr>
  </w:style>
  <w:style w:type="paragraph" w:styleId="NormalWeb">
    <w:name w:val="Normal (Web)"/>
    <w:basedOn w:val="Normal"/>
    <w:uiPriority w:val="99"/>
    <w:rsid w:val="00731AC2"/>
    <w:pPr>
      <w:spacing w:before="100" w:beforeAutospacing="1" w:after="100" w:afterAutospacing="1"/>
    </w:pPr>
    <w:rPr>
      <w:rFonts w:ascii="Times New Roman" w:eastAsia="Times New Roman" w:hAnsi="Times New Roman"/>
      <w:sz w:val="24"/>
      <w:szCs w:val="24"/>
      <w:lang w:eastAsia="fr-FR"/>
    </w:rPr>
  </w:style>
  <w:style w:type="paragraph" w:styleId="Paragraphedeliste">
    <w:name w:val="List Paragraph"/>
    <w:basedOn w:val="Normal"/>
    <w:uiPriority w:val="99"/>
    <w:qFormat/>
    <w:rsid w:val="006C4E27"/>
    <w:pPr>
      <w:ind w:left="720"/>
      <w:contextualSpacing/>
    </w:pPr>
  </w:style>
  <w:style w:type="table" w:styleId="Grilledutableau">
    <w:name w:val="Table Grid"/>
    <w:basedOn w:val="TableauNormal"/>
    <w:uiPriority w:val="99"/>
    <w:rsid w:val="006973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ref">
    <w:name w:val="xref"/>
    <w:basedOn w:val="Policepardfaut"/>
    <w:uiPriority w:val="99"/>
    <w:rsid w:val="00D15CED"/>
    <w:rPr>
      <w:rFonts w:cs="Times New Roman"/>
    </w:rPr>
  </w:style>
  <w:style w:type="paragraph" w:styleId="En-tte">
    <w:name w:val="header"/>
    <w:basedOn w:val="Normal"/>
    <w:link w:val="En-tteCar"/>
    <w:uiPriority w:val="99"/>
    <w:rsid w:val="008358FD"/>
    <w:pPr>
      <w:tabs>
        <w:tab w:val="center" w:pos="4536"/>
        <w:tab w:val="right" w:pos="9072"/>
      </w:tabs>
      <w:spacing w:after="0"/>
    </w:pPr>
  </w:style>
  <w:style w:type="character" w:customStyle="1" w:styleId="En-tteCar">
    <w:name w:val="En-tête Car"/>
    <w:basedOn w:val="Policepardfaut"/>
    <w:link w:val="En-tte"/>
    <w:uiPriority w:val="99"/>
    <w:locked/>
    <w:rsid w:val="008358FD"/>
    <w:rPr>
      <w:rFonts w:cs="Times New Roman"/>
    </w:rPr>
  </w:style>
  <w:style w:type="paragraph" w:styleId="Pieddepage">
    <w:name w:val="footer"/>
    <w:basedOn w:val="Normal"/>
    <w:link w:val="PieddepageCar"/>
    <w:uiPriority w:val="99"/>
    <w:rsid w:val="008358FD"/>
    <w:pPr>
      <w:tabs>
        <w:tab w:val="center" w:pos="4536"/>
        <w:tab w:val="right" w:pos="9072"/>
      </w:tabs>
      <w:spacing w:after="0"/>
    </w:pPr>
  </w:style>
  <w:style w:type="character" w:customStyle="1" w:styleId="PieddepageCar">
    <w:name w:val="Pied de page Car"/>
    <w:basedOn w:val="Policepardfaut"/>
    <w:link w:val="Pieddepage"/>
    <w:uiPriority w:val="99"/>
    <w:semiHidden/>
    <w:locked/>
    <w:rsid w:val="008358FD"/>
    <w:rPr>
      <w:rFonts w:cs="Times New Roman"/>
    </w:rPr>
  </w:style>
  <w:style w:type="character" w:styleId="Marquedecommentaire">
    <w:name w:val="annotation reference"/>
    <w:basedOn w:val="Policepardfaut"/>
    <w:uiPriority w:val="99"/>
    <w:semiHidden/>
    <w:rsid w:val="00D14456"/>
    <w:rPr>
      <w:rFonts w:cs="Times New Roman"/>
      <w:sz w:val="16"/>
      <w:szCs w:val="16"/>
    </w:rPr>
  </w:style>
  <w:style w:type="paragraph" w:styleId="Commentaire">
    <w:name w:val="annotation text"/>
    <w:basedOn w:val="Normal"/>
    <w:link w:val="CommentaireCar"/>
    <w:uiPriority w:val="99"/>
    <w:semiHidden/>
    <w:rsid w:val="00D14456"/>
    <w:rPr>
      <w:sz w:val="20"/>
      <w:szCs w:val="20"/>
    </w:rPr>
  </w:style>
  <w:style w:type="character" w:customStyle="1" w:styleId="CommentaireCar">
    <w:name w:val="Commentaire Car"/>
    <w:basedOn w:val="Policepardfaut"/>
    <w:link w:val="Commentaire"/>
    <w:uiPriority w:val="99"/>
    <w:semiHidden/>
    <w:locked/>
    <w:rsid w:val="00D14456"/>
    <w:rPr>
      <w:rFonts w:cs="Times New Roman"/>
      <w:sz w:val="20"/>
      <w:szCs w:val="20"/>
    </w:rPr>
  </w:style>
  <w:style w:type="paragraph" w:styleId="Objetducommentaire">
    <w:name w:val="annotation subject"/>
    <w:basedOn w:val="Commentaire"/>
    <w:next w:val="Commentaire"/>
    <w:link w:val="ObjetducommentaireCar"/>
    <w:uiPriority w:val="99"/>
    <w:semiHidden/>
    <w:rsid w:val="00D14456"/>
    <w:rPr>
      <w:b/>
      <w:bCs/>
    </w:rPr>
  </w:style>
  <w:style w:type="character" w:customStyle="1" w:styleId="ObjetducommentaireCar">
    <w:name w:val="Objet du commentaire Car"/>
    <w:basedOn w:val="CommentaireCar"/>
    <w:link w:val="Objetducommentaire"/>
    <w:uiPriority w:val="99"/>
    <w:semiHidden/>
    <w:locked/>
    <w:rsid w:val="00D14456"/>
    <w:rPr>
      <w:b/>
      <w:bCs/>
    </w:rPr>
  </w:style>
  <w:style w:type="paragraph" w:styleId="Sansinterligne">
    <w:name w:val="No Spacing"/>
    <w:uiPriority w:val="99"/>
    <w:qFormat/>
    <w:rsid w:val="00871D51"/>
    <w:pPr>
      <w:suppressAutoHyphens/>
    </w:pPr>
    <w:rPr>
      <w:rFonts w:ascii="Times New Roman" w:eastAsia="Times New Roman" w:hAnsi="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1869101250">
      <w:marLeft w:val="0"/>
      <w:marRight w:val="0"/>
      <w:marTop w:val="0"/>
      <w:marBottom w:val="0"/>
      <w:divBdr>
        <w:top w:val="none" w:sz="0" w:space="0" w:color="auto"/>
        <w:left w:val="none" w:sz="0" w:space="0" w:color="auto"/>
        <w:bottom w:val="none" w:sz="0" w:space="0" w:color="auto"/>
        <w:right w:val="none" w:sz="0" w:space="0" w:color="auto"/>
      </w:divBdr>
    </w:div>
    <w:div w:id="1869101251">
      <w:marLeft w:val="0"/>
      <w:marRight w:val="0"/>
      <w:marTop w:val="0"/>
      <w:marBottom w:val="0"/>
      <w:divBdr>
        <w:top w:val="none" w:sz="0" w:space="0" w:color="auto"/>
        <w:left w:val="none" w:sz="0" w:space="0" w:color="auto"/>
        <w:bottom w:val="none" w:sz="0" w:space="0" w:color="auto"/>
        <w:right w:val="none" w:sz="0" w:space="0" w:color="auto"/>
      </w:divBdr>
      <w:divsChild>
        <w:div w:id="1869101282">
          <w:marLeft w:val="0"/>
          <w:marRight w:val="0"/>
          <w:marTop w:val="0"/>
          <w:marBottom w:val="0"/>
          <w:divBdr>
            <w:top w:val="none" w:sz="0" w:space="0" w:color="auto"/>
            <w:left w:val="single" w:sz="8" w:space="0" w:color="000000"/>
            <w:bottom w:val="none" w:sz="0" w:space="0" w:color="auto"/>
            <w:right w:val="single" w:sz="8" w:space="0" w:color="000000"/>
          </w:divBdr>
          <w:divsChild>
            <w:div w:id="1869101258">
              <w:marLeft w:val="0"/>
              <w:marRight w:val="0"/>
              <w:marTop w:val="0"/>
              <w:marBottom w:val="0"/>
              <w:divBdr>
                <w:top w:val="none" w:sz="0" w:space="0" w:color="auto"/>
                <w:left w:val="none" w:sz="0" w:space="0" w:color="auto"/>
                <w:bottom w:val="none" w:sz="0" w:space="0" w:color="auto"/>
                <w:right w:val="none" w:sz="0" w:space="0" w:color="auto"/>
              </w:divBdr>
              <w:divsChild>
                <w:div w:id="1869101257">
                  <w:marLeft w:val="0"/>
                  <w:marRight w:val="0"/>
                  <w:marTop w:val="0"/>
                  <w:marBottom w:val="0"/>
                  <w:divBdr>
                    <w:top w:val="none" w:sz="0" w:space="0" w:color="auto"/>
                    <w:left w:val="none" w:sz="0" w:space="0" w:color="auto"/>
                    <w:bottom w:val="none" w:sz="0" w:space="0" w:color="auto"/>
                    <w:right w:val="none" w:sz="0" w:space="0" w:color="auto"/>
                  </w:divBdr>
                  <w:divsChild>
                    <w:div w:id="1869101295">
                      <w:marLeft w:val="0"/>
                      <w:marRight w:val="0"/>
                      <w:marTop w:val="0"/>
                      <w:marBottom w:val="0"/>
                      <w:divBdr>
                        <w:top w:val="none" w:sz="0" w:space="0" w:color="auto"/>
                        <w:left w:val="none" w:sz="0" w:space="0" w:color="auto"/>
                        <w:bottom w:val="none" w:sz="0" w:space="0" w:color="auto"/>
                        <w:right w:val="none" w:sz="0" w:space="0" w:color="auto"/>
                      </w:divBdr>
                      <w:divsChild>
                        <w:div w:id="1869101280">
                          <w:marLeft w:val="0"/>
                          <w:marRight w:val="0"/>
                          <w:marTop w:val="0"/>
                          <w:marBottom w:val="0"/>
                          <w:divBdr>
                            <w:top w:val="none" w:sz="0" w:space="0" w:color="auto"/>
                            <w:left w:val="none" w:sz="0" w:space="0" w:color="auto"/>
                            <w:bottom w:val="none" w:sz="0" w:space="0" w:color="auto"/>
                            <w:right w:val="none" w:sz="0" w:space="0" w:color="auto"/>
                          </w:divBdr>
                          <w:divsChild>
                            <w:div w:id="1869101294">
                              <w:marLeft w:val="0"/>
                              <w:marRight w:val="0"/>
                              <w:marTop w:val="0"/>
                              <w:marBottom w:val="0"/>
                              <w:divBdr>
                                <w:top w:val="none" w:sz="0" w:space="0" w:color="auto"/>
                                <w:left w:val="none" w:sz="0" w:space="0" w:color="auto"/>
                                <w:bottom w:val="none" w:sz="0" w:space="0" w:color="auto"/>
                                <w:right w:val="none" w:sz="0" w:space="0" w:color="auto"/>
                              </w:divBdr>
                              <w:divsChild>
                                <w:div w:id="1869101270">
                                  <w:marLeft w:val="0"/>
                                  <w:marRight w:val="0"/>
                                  <w:marTop w:val="0"/>
                                  <w:marBottom w:val="0"/>
                                  <w:divBdr>
                                    <w:top w:val="none" w:sz="0" w:space="0" w:color="auto"/>
                                    <w:left w:val="none" w:sz="0" w:space="0" w:color="auto"/>
                                    <w:bottom w:val="none" w:sz="0" w:space="0" w:color="auto"/>
                                    <w:right w:val="none" w:sz="0" w:space="0" w:color="auto"/>
                                  </w:divBdr>
                                  <w:divsChild>
                                    <w:div w:id="1869101279">
                                      <w:marLeft w:val="0"/>
                                      <w:marRight w:val="0"/>
                                      <w:marTop w:val="0"/>
                                      <w:marBottom w:val="0"/>
                                      <w:divBdr>
                                        <w:top w:val="none" w:sz="0" w:space="0" w:color="auto"/>
                                        <w:left w:val="none" w:sz="0" w:space="0" w:color="auto"/>
                                        <w:bottom w:val="none" w:sz="0" w:space="0" w:color="auto"/>
                                        <w:right w:val="none" w:sz="0" w:space="0" w:color="auto"/>
                                      </w:divBdr>
                                      <w:divsChild>
                                        <w:div w:id="1869101267">
                                          <w:marLeft w:val="0"/>
                                          <w:marRight w:val="0"/>
                                          <w:marTop w:val="0"/>
                                          <w:marBottom w:val="0"/>
                                          <w:divBdr>
                                            <w:top w:val="none" w:sz="0" w:space="0" w:color="auto"/>
                                            <w:left w:val="none" w:sz="0" w:space="0" w:color="auto"/>
                                            <w:bottom w:val="none" w:sz="0" w:space="0" w:color="auto"/>
                                            <w:right w:val="none" w:sz="0" w:space="0" w:color="auto"/>
                                          </w:divBdr>
                                          <w:divsChild>
                                            <w:div w:id="1869101264">
                                              <w:marLeft w:val="0"/>
                                              <w:marRight w:val="0"/>
                                              <w:marTop w:val="0"/>
                                              <w:marBottom w:val="0"/>
                                              <w:divBdr>
                                                <w:top w:val="none" w:sz="0" w:space="0" w:color="auto"/>
                                                <w:left w:val="none" w:sz="0" w:space="0" w:color="auto"/>
                                                <w:bottom w:val="none" w:sz="0" w:space="0" w:color="auto"/>
                                                <w:right w:val="none" w:sz="0" w:space="0" w:color="auto"/>
                                              </w:divBdr>
                                              <w:divsChild>
                                                <w:div w:id="1869101288">
                                                  <w:marLeft w:val="0"/>
                                                  <w:marRight w:val="0"/>
                                                  <w:marTop w:val="0"/>
                                                  <w:marBottom w:val="0"/>
                                                  <w:divBdr>
                                                    <w:top w:val="none" w:sz="0" w:space="0" w:color="auto"/>
                                                    <w:left w:val="none" w:sz="0" w:space="0" w:color="auto"/>
                                                    <w:bottom w:val="none" w:sz="0" w:space="0" w:color="auto"/>
                                                    <w:right w:val="none" w:sz="0" w:space="0" w:color="auto"/>
                                                  </w:divBdr>
                                                  <w:divsChild>
                                                    <w:div w:id="1869101252">
                                                      <w:marLeft w:val="0"/>
                                                      <w:marRight w:val="0"/>
                                                      <w:marTop w:val="0"/>
                                                      <w:marBottom w:val="0"/>
                                                      <w:divBdr>
                                                        <w:top w:val="none" w:sz="0" w:space="0" w:color="auto"/>
                                                        <w:left w:val="none" w:sz="0" w:space="0" w:color="auto"/>
                                                        <w:bottom w:val="none" w:sz="0" w:space="0" w:color="auto"/>
                                                        <w:right w:val="none" w:sz="0" w:space="0" w:color="auto"/>
                                                      </w:divBdr>
                                                      <w:divsChild>
                                                        <w:div w:id="1869101277">
                                                          <w:marLeft w:val="0"/>
                                                          <w:marRight w:val="0"/>
                                                          <w:marTop w:val="0"/>
                                                          <w:marBottom w:val="0"/>
                                                          <w:divBdr>
                                                            <w:top w:val="none" w:sz="0" w:space="0" w:color="auto"/>
                                                            <w:left w:val="none" w:sz="0" w:space="0" w:color="auto"/>
                                                            <w:bottom w:val="none" w:sz="0" w:space="0" w:color="auto"/>
                                                            <w:right w:val="none" w:sz="0" w:space="0" w:color="auto"/>
                                                          </w:divBdr>
                                                          <w:divsChild>
                                                            <w:div w:id="1869101281">
                                                              <w:marLeft w:val="0"/>
                                                              <w:marRight w:val="0"/>
                                                              <w:marTop w:val="0"/>
                                                              <w:marBottom w:val="0"/>
                                                              <w:divBdr>
                                                                <w:top w:val="none" w:sz="0" w:space="0" w:color="auto"/>
                                                                <w:left w:val="none" w:sz="0" w:space="0" w:color="auto"/>
                                                                <w:bottom w:val="none" w:sz="0" w:space="0" w:color="auto"/>
                                                                <w:right w:val="none" w:sz="0" w:space="0" w:color="auto"/>
                                                              </w:divBdr>
                                                              <w:divsChild>
                                                                <w:div w:id="1869101273">
                                                                  <w:marLeft w:val="0"/>
                                                                  <w:marRight w:val="0"/>
                                                                  <w:marTop w:val="0"/>
                                                                  <w:marBottom w:val="0"/>
                                                                  <w:divBdr>
                                                                    <w:top w:val="none" w:sz="0" w:space="0" w:color="auto"/>
                                                                    <w:left w:val="none" w:sz="0" w:space="0" w:color="auto"/>
                                                                    <w:bottom w:val="none" w:sz="0" w:space="0" w:color="auto"/>
                                                                    <w:right w:val="none" w:sz="0" w:space="0" w:color="auto"/>
                                                                  </w:divBdr>
                                                                  <w:divsChild>
                                                                    <w:div w:id="1869101266">
                                                                      <w:marLeft w:val="0"/>
                                                                      <w:marRight w:val="0"/>
                                                                      <w:marTop w:val="0"/>
                                                                      <w:marBottom w:val="0"/>
                                                                      <w:divBdr>
                                                                        <w:top w:val="none" w:sz="0" w:space="0" w:color="auto"/>
                                                                        <w:left w:val="none" w:sz="0" w:space="0" w:color="auto"/>
                                                                        <w:bottom w:val="none" w:sz="0" w:space="0" w:color="auto"/>
                                                                        <w:right w:val="none" w:sz="0" w:space="0" w:color="auto"/>
                                                                      </w:divBdr>
                                                                      <w:divsChild>
                                                                        <w:div w:id="1869101262">
                                                                          <w:marLeft w:val="0"/>
                                                                          <w:marRight w:val="0"/>
                                                                          <w:marTop w:val="0"/>
                                                                          <w:marBottom w:val="0"/>
                                                                          <w:divBdr>
                                                                            <w:top w:val="none" w:sz="0" w:space="0" w:color="auto"/>
                                                                            <w:left w:val="none" w:sz="0" w:space="0" w:color="auto"/>
                                                                            <w:bottom w:val="none" w:sz="0" w:space="0" w:color="auto"/>
                                                                            <w:right w:val="none" w:sz="0" w:space="0" w:color="auto"/>
                                                                          </w:divBdr>
                                                                          <w:divsChild>
                                                                            <w:div w:id="1869101274">
                                                                              <w:marLeft w:val="0"/>
                                                                              <w:marRight w:val="0"/>
                                                                              <w:marTop w:val="0"/>
                                                                              <w:marBottom w:val="0"/>
                                                                              <w:divBdr>
                                                                                <w:top w:val="none" w:sz="0" w:space="0" w:color="auto"/>
                                                                                <w:left w:val="none" w:sz="0" w:space="0" w:color="auto"/>
                                                                                <w:bottom w:val="none" w:sz="0" w:space="0" w:color="auto"/>
                                                                                <w:right w:val="none" w:sz="0" w:space="0" w:color="auto"/>
                                                                              </w:divBdr>
                                                                              <w:divsChild>
                                                                                <w:div w:id="1869101289">
                                                                                  <w:marLeft w:val="0"/>
                                                                                  <w:marRight w:val="0"/>
                                                                                  <w:marTop w:val="0"/>
                                                                                  <w:marBottom w:val="0"/>
                                                                                  <w:divBdr>
                                                                                    <w:top w:val="none" w:sz="0" w:space="0" w:color="auto"/>
                                                                                    <w:left w:val="none" w:sz="0" w:space="0" w:color="auto"/>
                                                                                    <w:bottom w:val="none" w:sz="0" w:space="0" w:color="auto"/>
                                                                                    <w:right w:val="none" w:sz="0" w:space="0" w:color="auto"/>
                                                                                  </w:divBdr>
                                                                                  <w:divsChild>
                                                                                    <w:div w:id="1869101297">
                                                                                      <w:marLeft w:val="0"/>
                                                                                      <w:marRight w:val="0"/>
                                                                                      <w:marTop w:val="0"/>
                                                                                      <w:marBottom w:val="0"/>
                                                                                      <w:divBdr>
                                                                                        <w:top w:val="none" w:sz="0" w:space="0" w:color="auto"/>
                                                                                        <w:left w:val="none" w:sz="0" w:space="0" w:color="auto"/>
                                                                                        <w:bottom w:val="none" w:sz="0" w:space="0" w:color="auto"/>
                                                                                        <w:right w:val="none" w:sz="0" w:space="0" w:color="auto"/>
                                                                                      </w:divBdr>
                                                                                      <w:divsChild>
                                                                                        <w:div w:id="1869101263">
                                                                                          <w:marLeft w:val="0"/>
                                                                                          <w:marRight w:val="0"/>
                                                                                          <w:marTop w:val="0"/>
                                                                                          <w:marBottom w:val="0"/>
                                                                                          <w:divBdr>
                                                                                            <w:top w:val="none" w:sz="0" w:space="0" w:color="auto"/>
                                                                                            <w:left w:val="none" w:sz="0" w:space="0" w:color="auto"/>
                                                                                            <w:bottom w:val="none" w:sz="0" w:space="0" w:color="auto"/>
                                                                                            <w:right w:val="none" w:sz="0" w:space="0" w:color="auto"/>
                                                                                          </w:divBdr>
                                                                                          <w:divsChild>
                                                                                            <w:div w:id="1869101265">
                                                                                              <w:marLeft w:val="0"/>
                                                                                              <w:marRight w:val="0"/>
                                                                                              <w:marTop w:val="0"/>
                                                                                              <w:marBottom w:val="0"/>
                                                                                              <w:divBdr>
                                                                                                <w:top w:val="none" w:sz="0" w:space="0" w:color="auto"/>
                                                                                                <w:left w:val="none" w:sz="0" w:space="0" w:color="auto"/>
                                                                                                <w:bottom w:val="none" w:sz="0" w:space="0" w:color="auto"/>
                                                                                                <w:right w:val="none" w:sz="0" w:space="0" w:color="auto"/>
                                                                                              </w:divBdr>
                                                                                            </w:div>
                                                                                            <w:div w:id="18691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9101254">
      <w:marLeft w:val="0"/>
      <w:marRight w:val="0"/>
      <w:marTop w:val="0"/>
      <w:marBottom w:val="0"/>
      <w:divBdr>
        <w:top w:val="none" w:sz="0" w:space="0" w:color="auto"/>
        <w:left w:val="none" w:sz="0" w:space="0" w:color="auto"/>
        <w:bottom w:val="none" w:sz="0" w:space="0" w:color="auto"/>
        <w:right w:val="none" w:sz="0" w:space="0" w:color="auto"/>
      </w:divBdr>
    </w:div>
    <w:div w:id="1869101275">
      <w:marLeft w:val="0"/>
      <w:marRight w:val="0"/>
      <w:marTop w:val="0"/>
      <w:marBottom w:val="0"/>
      <w:divBdr>
        <w:top w:val="none" w:sz="0" w:space="0" w:color="auto"/>
        <w:left w:val="none" w:sz="0" w:space="0" w:color="auto"/>
        <w:bottom w:val="none" w:sz="0" w:space="0" w:color="auto"/>
        <w:right w:val="none" w:sz="0" w:space="0" w:color="auto"/>
      </w:divBdr>
      <w:divsChild>
        <w:div w:id="1869101278">
          <w:marLeft w:val="0"/>
          <w:marRight w:val="0"/>
          <w:marTop w:val="0"/>
          <w:marBottom w:val="0"/>
          <w:divBdr>
            <w:top w:val="none" w:sz="0" w:space="0" w:color="auto"/>
            <w:left w:val="none" w:sz="0" w:space="0" w:color="auto"/>
            <w:bottom w:val="none" w:sz="0" w:space="0" w:color="auto"/>
            <w:right w:val="none" w:sz="0" w:space="0" w:color="auto"/>
          </w:divBdr>
          <w:divsChild>
            <w:div w:id="1869101292">
              <w:marLeft w:val="0"/>
              <w:marRight w:val="0"/>
              <w:marTop w:val="0"/>
              <w:marBottom w:val="0"/>
              <w:divBdr>
                <w:top w:val="none" w:sz="0" w:space="0" w:color="auto"/>
                <w:left w:val="none" w:sz="0" w:space="0" w:color="auto"/>
                <w:bottom w:val="none" w:sz="0" w:space="0" w:color="auto"/>
                <w:right w:val="none" w:sz="0" w:space="0" w:color="auto"/>
              </w:divBdr>
              <w:divsChild>
                <w:div w:id="1869101260">
                  <w:marLeft w:val="0"/>
                  <w:marRight w:val="0"/>
                  <w:marTop w:val="0"/>
                  <w:marBottom w:val="0"/>
                  <w:divBdr>
                    <w:top w:val="none" w:sz="0" w:space="0" w:color="auto"/>
                    <w:left w:val="none" w:sz="0" w:space="0" w:color="auto"/>
                    <w:bottom w:val="none" w:sz="0" w:space="0" w:color="auto"/>
                    <w:right w:val="none" w:sz="0" w:space="0" w:color="auto"/>
                  </w:divBdr>
                  <w:divsChild>
                    <w:div w:id="1869101261">
                      <w:marLeft w:val="0"/>
                      <w:marRight w:val="0"/>
                      <w:marTop w:val="0"/>
                      <w:marBottom w:val="0"/>
                      <w:divBdr>
                        <w:top w:val="none" w:sz="0" w:space="0" w:color="auto"/>
                        <w:left w:val="none" w:sz="0" w:space="0" w:color="auto"/>
                        <w:bottom w:val="none" w:sz="0" w:space="0" w:color="auto"/>
                        <w:right w:val="none" w:sz="0" w:space="0" w:color="auto"/>
                      </w:divBdr>
                      <w:divsChild>
                        <w:div w:id="1869101303">
                          <w:marLeft w:val="0"/>
                          <w:marRight w:val="0"/>
                          <w:marTop w:val="0"/>
                          <w:marBottom w:val="0"/>
                          <w:divBdr>
                            <w:top w:val="none" w:sz="0" w:space="0" w:color="auto"/>
                            <w:left w:val="none" w:sz="0" w:space="0" w:color="auto"/>
                            <w:bottom w:val="none" w:sz="0" w:space="0" w:color="auto"/>
                            <w:right w:val="none" w:sz="0" w:space="0" w:color="auto"/>
                          </w:divBdr>
                          <w:divsChild>
                            <w:div w:id="1869101301">
                              <w:marLeft w:val="0"/>
                              <w:marRight w:val="0"/>
                              <w:marTop w:val="0"/>
                              <w:marBottom w:val="0"/>
                              <w:divBdr>
                                <w:top w:val="none" w:sz="0" w:space="0" w:color="auto"/>
                                <w:left w:val="none" w:sz="0" w:space="0" w:color="auto"/>
                                <w:bottom w:val="none" w:sz="0" w:space="0" w:color="auto"/>
                                <w:right w:val="none" w:sz="0" w:space="0" w:color="auto"/>
                              </w:divBdr>
                              <w:divsChild>
                                <w:div w:id="18691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9101276">
      <w:marLeft w:val="0"/>
      <w:marRight w:val="0"/>
      <w:marTop w:val="0"/>
      <w:marBottom w:val="0"/>
      <w:divBdr>
        <w:top w:val="none" w:sz="0" w:space="0" w:color="auto"/>
        <w:left w:val="none" w:sz="0" w:space="0" w:color="auto"/>
        <w:bottom w:val="none" w:sz="0" w:space="0" w:color="auto"/>
        <w:right w:val="none" w:sz="0" w:space="0" w:color="auto"/>
      </w:divBdr>
    </w:div>
    <w:div w:id="1869101283">
      <w:marLeft w:val="0"/>
      <w:marRight w:val="0"/>
      <w:marTop w:val="0"/>
      <w:marBottom w:val="0"/>
      <w:divBdr>
        <w:top w:val="none" w:sz="0" w:space="0" w:color="auto"/>
        <w:left w:val="none" w:sz="0" w:space="0" w:color="auto"/>
        <w:bottom w:val="none" w:sz="0" w:space="0" w:color="auto"/>
        <w:right w:val="none" w:sz="0" w:space="0" w:color="auto"/>
      </w:divBdr>
      <w:divsChild>
        <w:div w:id="1869101259">
          <w:marLeft w:val="0"/>
          <w:marRight w:val="0"/>
          <w:marTop w:val="0"/>
          <w:marBottom w:val="0"/>
          <w:divBdr>
            <w:top w:val="none" w:sz="0" w:space="0" w:color="auto"/>
            <w:left w:val="none" w:sz="0" w:space="0" w:color="auto"/>
            <w:bottom w:val="none" w:sz="0" w:space="0" w:color="auto"/>
            <w:right w:val="none" w:sz="0" w:space="0" w:color="auto"/>
          </w:divBdr>
        </w:div>
        <w:div w:id="1869101269">
          <w:marLeft w:val="0"/>
          <w:marRight w:val="0"/>
          <w:marTop w:val="0"/>
          <w:marBottom w:val="0"/>
          <w:divBdr>
            <w:top w:val="none" w:sz="0" w:space="0" w:color="auto"/>
            <w:left w:val="none" w:sz="0" w:space="0" w:color="auto"/>
            <w:bottom w:val="none" w:sz="0" w:space="0" w:color="auto"/>
            <w:right w:val="none" w:sz="0" w:space="0" w:color="auto"/>
          </w:divBdr>
        </w:div>
        <w:div w:id="1869101284">
          <w:marLeft w:val="0"/>
          <w:marRight w:val="0"/>
          <w:marTop w:val="0"/>
          <w:marBottom w:val="0"/>
          <w:divBdr>
            <w:top w:val="none" w:sz="0" w:space="0" w:color="auto"/>
            <w:left w:val="none" w:sz="0" w:space="0" w:color="auto"/>
            <w:bottom w:val="none" w:sz="0" w:space="0" w:color="auto"/>
            <w:right w:val="none" w:sz="0" w:space="0" w:color="auto"/>
          </w:divBdr>
        </w:div>
        <w:div w:id="1869101285">
          <w:marLeft w:val="0"/>
          <w:marRight w:val="0"/>
          <w:marTop w:val="0"/>
          <w:marBottom w:val="0"/>
          <w:divBdr>
            <w:top w:val="none" w:sz="0" w:space="0" w:color="auto"/>
            <w:left w:val="none" w:sz="0" w:space="0" w:color="auto"/>
            <w:bottom w:val="none" w:sz="0" w:space="0" w:color="auto"/>
            <w:right w:val="none" w:sz="0" w:space="0" w:color="auto"/>
          </w:divBdr>
        </w:div>
        <w:div w:id="1869101290">
          <w:marLeft w:val="0"/>
          <w:marRight w:val="0"/>
          <w:marTop w:val="0"/>
          <w:marBottom w:val="0"/>
          <w:divBdr>
            <w:top w:val="none" w:sz="0" w:space="0" w:color="auto"/>
            <w:left w:val="none" w:sz="0" w:space="0" w:color="auto"/>
            <w:bottom w:val="none" w:sz="0" w:space="0" w:color="auto"/>
            <w:right w:val="none" w:sz="0" w:space="0" w:color="auto"/>
          </w:divBdr>
          <w:divsChild>
            <w:div w:id="1869101299">
              <w:marLeft w:val="0"/>
              <w:marRight w:val="0"/>
              <w:marTop w:val="0"/>
              <w:marBottom w:val="0"/>
              <w:divBdr>
                <w:top w:val="none" w:sz="0" w:space="0" w:color="auto"/>
                <w:left w:val="none" w:sz="0" w:space="0" w:color="auto"/>
                <w:bottom w:val="none" w:sz="0" w:space="0" w:color="auto"/>
                <w:right w:val="none" w:sz="0" w:space="0" w:color="auto"/>
              </w:divBdr>
            </w:div>
          </w:divsChild>
        </w:div>
        <w:div w:id="1869101293">
          <w:marLeft w:val="0"/>
          <w:marRight w:val="0"/>
          <w:marTop w:val="0"/>
          <w:marBottom w:val="0"/>
          <w:divBdr>
            <w:top w:val="none" w:sz="0" w:space="0" w:color="auto"/>
            <w:left w:val="none" w:sz="0" w:space="0" w:color="auto"/>
            <w:bottom w:val="none" w:sz="0" w:space="0" w:color="auto"/>
            <w:right w:val="none" w:sz="0" w:space="0" w:color="auto"/>
          </w:divBdr>
        </w:div>
        <w:div w:id="1869101296">
          <w:marLeft w:val="0"/>
          <w:marRight w:val="0"/>
          <w:marTop w:val="0"/>
          <w:marBottom w:val="0"/>
          <w:divBdr>
            <w:top w:val="none" w:sz="0" w:space="0" w:color="auto"/>
            <w:left w:val="none" w:sz="0" w:space="0" w:color="auto"/>
            <w:bottom w:val="none" w:sz="0" w:space="0" w:color="auto"/>
            <w:right w:val="none" w:sz="0" w:space="0" w:color="auto"/>
          </w:divBdr>
          <w:divsChild>
            <w:div w:id="1869101256">
              <w:marLeft w:val="0"/>
              <w:marRight w:val="0"/>
              <w:marTop w:val="0"/>
              <w:marBottom w:val="0"/>
              <w:divBdr>
                <w:top w:val="none" w:sz="0" w:space="0" w:color="auto"/>
                <w:left w:val="none" w:sz="0" w:space="0" w:color="auto"/>
                <w:bottom w:val="none" w:sz="0" w:space="0" w:color="auto"/>
                <w:right w:val="none" w:sz="0" w:space="0" w:color="auto"/>
              </w:divBdr>
            </w:div>
          </w:divsChild>
        </w:div>
        <w:div w:id="1869101300">
          <w:marLeft w:val="0"/>
          <w:marRight w:val="0"/>
          <w:marTop w:val="0"/>
          <w:marBottom w:val="0"/>
          <w:divBdr>
            <w:top w:val="none" w:sz="0" w:space="0" w:color="auto"/>
            <w:left w:val="none" w:sz="0" w:space="0" w:color="auto"/>
            <w:bottom w:val="none" w:sz="0" w:space="0" w:color="auto"/>
            <w:right w:val="none" w:sz="0" w:space="0" w:color="auto"/>
          </w:divBdr>
        </w:div>
        <w:div w:id="1869101302">
          <w:marLeft w:val="0"/>
          <w:marRight w:val="0"/>
          <w:marTop w:val="0"/>
          <w:marBottom w:val="0"/>
          <w:divBdr>
            <w:top w:val="none" w:sz="0" w:space="0" w:color="auto"/>
            <w:left w:val="none" w:sz="0" w:space="0" w:color="auto"/>
            <w:bottom w:val="none" w:sz="0" w:space="0" w:color="auto"/>
            <w:right w:val="none" w:sz="0" w:space="0" w:color="auto"/>
          </w:divBdr>
          <w:divsChild>
            <w:div w:id="18691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1287">
      <w:marLeft w:val="0"/>
      <w:marRight w:val="0"/>
      <w:marTop w:val="0"/>
      <w:marBottom w:val="0"/>
      <w:divBdr>
        <w:top w:val="none" w:sz="0" w:space="0" w:color="auto"/>
        <w:left w:val="none" w:sz="0" w:space="0" w:color="auto"/>
        <w:bottom w:val="none" w:sz="0" w:space="0" w:color="auto"/>
        <w:right w:val="none" w:sz="0" w:space="0" w:color="auto"/>
      </w:divBdr>
      <w:divsChild>
        <w:div w:id="1869101286">
          <w:marLeft w:val="0"/>
          <w:marRight w:val="0"/>
          <w:marTop w:val="0"/>
          <w:marBottom w:val="0"/>
          <w:divBdr>
            <w:top w:val="none" w:sz="0" w:space="0" w:color="auto"/>
            <w:left w:val="none" w:sz="0" w:space="0" w:color="auto"/>
            <w:bottom w:val="none" w:sz="0" w:space="0" w:color="auto"/>
            <w:right w:val="none" w:sz="0" w:space="0" w:color="auto"/>
          </w:divBdr>
          <w:divsChild>
            <w:div w:id="1869101298">
              <w:marLeft w:val="0"/>
              <w:marRight w:val="0"/>
              <w:marTop w:val="0"/>
              <w:marBottom w:val="0"/>
              <w:divBdr>
                <w:top w:val="none" w:sz="0" w:space="0" w:color="auto"/>
                <w:left w:val="none" w:sz="0" w:space="0" w:color="auto"/>
                <w:bottom w:val="none" w:sz="0" w:space="0" w:color="auto"/>
                <w:right w:val="none" w:sz="0" w:space="0" w:color="auto"/>
              </w:divBdr>
              <w:divsChild>
                <w:div w:id="1869101253">
                  <w:marLeft w:val="0"/>
                  <w:marRight w:val="0"/>
                  <w:marTop w:val="0"/>
                  <w:marBottom w:val="0"/>
                  <w:divBdr>
                    <w:top w:val="none" w:sz="0" w:space="0" w:color="auto"/>
                    <w:left w:val="none" w:sz="0" w:space="0" w:color="auto"/>
                    <w:bottom w:val="none" w:sz="0" w:space="0" w:color="auto"/>
                    <w:right w:val="none" w:sz="0" w:space="0" w:color="auto"/>
                  </w:divBdr>
                  <w:divsChild>
                    <w:div w:id="186910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1012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Feuille_Microsoft_Office_Excel1.xlsx"/><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http://media.abccom.cyberscope.fr/cache/9/500_500/brover.jp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package" Target="embeddings/Feuille_Microsoft_Office_Excel2.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valeursboulangeres.fr/index.php"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crtg.ac-grenoble.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552</TotalTime>
  <Pages>8</Pages>
  <Words>2737</Words>
  <Characters>15057</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Ludovic Viannay</dc:creator>
  <cp:keywords/>
  <dc:description/>
  <cp:lastModifiedBy>0wner</cp:lastModifiedBy>
  <cp:revision>64</cp:revision>
  <dcterms:created xsi:type="dcterms:W3CDTF">2013-01-28T11:10:00Z</dcterms:created>
  <dcterms:modified xsi:type="dcterms:W3CDTF">2014-04-27T09:10:00Z</dcterms:modified>
</cp:coreProperties>
</file>